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A158F4" w14:textId="77777777" w:rsidR="0093745D" w:rsidRPr="00AC7E30" w:rsidRDefault="00000000">
      <w:pPr>
        <w:pStyle w:val="Corps"/>
        <w:rPr>
          <w:rStyle w:val="Aucun"/>
          <w:b/>
          <w:bCs/>
          <w:sz w:val="18"/>
          <w:szCs w:val="18"/>
          <w:lang w:val="fr-CA"/>
        </w:rPr>
      </w:pPr>
      <w:r>
        <w:rPr>
          <w:rStyle w:val="Aucun"/>
          <w:b/>
          <w:bCs/>
          <w:noProof/>
          <w:sz w:val="18"/>
          <w:szCs w:val="18"/>
        </w:rPr>
        <w:drawing>
          <wp:inline distT="0" distB="0" distL="0" distR="0" wp14:anchorId="0FF93AE8" wp14:editId="67559179">
            <wp:extent cx="543208" cy="543208"/>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6"/>
                    <a:stretch>
                      <a:fillRect/>
                    </a:stretch>
                  </pic:blipFill>
                  <pic:spPr>
                    <a:xfrm>
                      <a:off x="0" y="0"/>
                      <a:ext cx="543208" cy="543208"/>
                    </a:xfrm>
                    <a:prstGeom prst="rect">
                      <a:avLst/>
                    </a:prstGeom>
                    <a:ln w="12700" cap="flat">
                      <a:noFill/>
                      <a:miter lim="400000"/>
                    </a:ln>
                    <a:effectLst/>
                  </pic:spPr>
                </pic:pic>
              </a:graphicData>
            </a:graphic>
          </wp:inline>
        </w:drawing>
      </w:r>
      <w:r>
        <w:rPr>
          <w:rStyle w:val="Aucun"/>
          <w:b/>
          <w:bCs/>
          <w:sz w:val="18"/>
          <w:szCs w:val="18"/>
          <w:lang w:val="fr-FR"/>
        </w:rPr>
        <w:t xml:space="preserve"> </w:t>
      </w:r>
      <w:r>
        <w:rPr>
          <w:rStyle w:val="Aucun"/>
          <w:b/>
          <w:bCs/>
          <w:noProof/>
          <w:sz w:val="18"/>
          <w:szCs w:val="18"/>
        </w:rPr>
        <w:drawing>
          <wp:inline distT="0" distB="0" distL="0" distR="0" wp14:anchorId="58BABBD4" wp14:editId="0EC48AF0">
            <wp:extent cx="1475714" cy="465621"/>
            <wp:effectExtent l="0" t="0" r="0" b="0"/>
            <wp:docPr id="1073741826" name="officeArt object" descr="Picture 2"/>
            <wp:cNvGraphicFramePr/>
            <a:graphic xmlns:a="http://schemas.openxmlformats.org/drawingml/2006/main">
              <a:graphicData uri="http://schemas.openxmlformats.org/drawingml/2006/picture">
                <pic:pic xmlns:pic="http://schemas.openxmlformats.org/drawingml/2006/picture">
                  <pic:nvPicPr>
                    <pic:cNvPr id="1073741826" name="Picture 2" descr="Picture 2"/>
                    <pic:cNvPicPr>
                      <a:picLocks noChangeAspect="1"/>
                    </pic:cNvPicPr>
                  </pic:nvPicPr>
                  <pic:blipFill>
                    <a:blip r:embed="rId7"/>
                    <a:stretch>
                      <a:fillRect/>
                    </a:stretch>
                  </pic:blipFill>
                  <pic:spPr>
                    <a:xfrm>
                      <a:off x="0" y="0"/>
                      <a:ext cx="1475714" cy="465621"/>
                    </a:xfrm>
                    <a:prstGeom prst="rect">
                      <a:avLst/>
                    </a:prstGeom>
                    <a:ln w="12700" cap="flat">
                      <a:noFill/>
                      <a:miter lim="400000"/>
                    </a:ln>
                    <a:effectLst/>
                  </pic:spPr>
                </pic:pic>
              </a:graphicData>
            </a:graphic>
          </wp:inline>
        </w:drawing>
      </w:r>
    </w:p>
    <w:p w14:paraId="73DE507E" w14:textId="77777777" w:rsidR="0093745D" w:rsidRPr="00E85CDF" w:rsidRDefault="00000000">
      <w:pPr>
        <w:pStyle w:val="Corps"/>
        <w:rPr>
          <w:rStyle w:val="Aucun"/>
          <w:sz w:val="18"/>
          <w:szCs w:val="18"/>
          <w:lang w:val="fr-CA"/>
        </w:rPr>
      </w:pPr>
      <w:r>
        <w:rPr>
          <w:rStyle w:val="Aucun"/>
          <w:b/>
          <w:bCs/>
          <w:sz w:val="18"/>
          <w:szCs w:val="18"/>
          <w:lang w:val="fr-FR"/>
        </w:rPr>
        <w:t>QUATUOR ESCA</w:t>
      </w:r>
      <w:r>
        <w:rPr>
          <w:rStyle w:val="Aucun"/>
          <w:sz w:val="18"/>
          <w:szCs w:val="18"/>
          <w:lang w:val="fr-FR"/>
        </w:rPr>
        <w:br/>
        <w:t>Deux spectacles, deux façons de découvrir l’univers d’ESCA</w:t>
      </w:r>
    </w:p>
    <w:p w14:paraId="32C2F965" w14:textId="2854992E" w:rsidR="0093745D" w:rsidRDefault="00000000">
      <w:pPr>
        <w:pStyle w:val="Corps"/>
        <w:rPr>
          <w:rStyle w:val="Aucun"/>
          <w:b/>
          <w:bCs/>
          <w:sz w:val="18"/>
          <w:szCs w:val="18"/>
          <w:lang w:val="fr-FR"/>
        </w:rPr>
        <w:sectPr w:rsidR="0093745D">
          <w:headerReference w:type="default" r:id="rId8"/>
          <w:footerReference w:type="default" r:id="rId9"/>
          <w:pgSz w:w="12240" w:h="15840"/>
          <w:pgMar w:top="1008" w:right="1224" w:bottom="1008" w:left="1224" w:header="720" w:footer="720" w:gutter="0"/>
          <w:cols w:space="720"/>
        </w:sectPr>
      </w:pPr>
      <w:r>
        <w:rPr>
          <w:rStyle w:val="Aucun"/>
          <w:b/>
          <w:bCs/>
          <w:sz w:val="18"/>
          <w:szCs w:val="18"/>
          <w:lang w:val="fr-FR"/>
        </w:rPr>
        <w:t>EN SPECTACL</w:t>
      </w:r>
      <w:r w:rsidR="00262BED">
        <w:rPr>
          <w:rStyle w:val="Aucun"/>
          <w:b/>
          <w:bCs/>
          <w:sz w:val="18"/>
          <w:szCs w:val="18"/>
          <w:lang w:val="fr-FR"/>
        </w:rPr>
        <w:t>E</w:t>
      </w:r>
    </w:p>
    <w:p w14:paraId="7CE668AF" w14:textId="45750C55" w:rsidR="0093745D" w:rsidRDefault="00000000">
      <w:pPr>
        <w:pStyle w:val="Corps"/>
        <w:rPr>
          <w:rStyle w:val="Aucun"/>
          <w:b/>
          <w:bCs/>
          <w:sz w:val="18"/>
          <w:szCs w:val="18"/>
          <w:lang w:val="fr-FR"/>
        </w:rPr>
      </w:pPr>
      <w:r>
        <w:rPr>
          <w:rStyle w:val="Aucun"/>
          <w:sz w:val="18"/>
          <w:szCs w:val="18"/>
          <w:lang w:val="fr-FR"/>
        </w:rPr>
        <w:t xml:space="preserve">26/09 — Lévis — </w:t>
      </w:r>
      <w:r>
        <w:rPr>
          <w:rStyle w:val="Aucun"/>
          <w:b/>
          <w:bCs/>
          <w:sz w:val="18"/>
          <w:szCs w:val="18"/>
          <w:lang w:val="fr-FR"/>
        </w:rPr>
        <w:t xml:space="preserve">APESANTEUR </w:t>
      </w:r>
      <w:r>
        <w:rPr>
          <w:rStyle w:val="Aucun"/>
          <w:b/>
          <w:bCs/>
          <w:sz w:val="18"/>
          <w:szCs w:val="18"/>
          <w:lang w:val="fr-FR"/>
        </w:rPr>
        <w:br/>
      </w:r>
      <w:r>
        <w:rPr>
          <w:rStyle w:val="Aucun"/>
          <w:sz w:val="18"/>
          <w:szCs w:val="18"/>
          <w:lang w:val="fr-FR"/>
        </w:rPr>
        <w:t xml:space="preserve">08/11 — Baie-du-Febvre — </w:t>
      </w:r>
      <w:r>
        <w:rPr>
          <w:rStyle w:val="Aucun"/>
          <w:b/>
          <w:bCs/>
          <w:sz w:val="18"/>
          <w:szCs w:val="18"/>
          <w:lang w:val="fr-FR"/>
        </w:rPr>
        <w:t>APESANTEUR</w:t>
      </w:r>
      <w:r>
        <w:rPr>
          <w:rStyle w:val="Aucun"/>
          <w:sz w:val="18"/>
          <w:szCs w:val="18"/>
          <w:lang w:val="fr-FR"/>
        </w:rPr>
        <w:br/>
        <w:t xml:space="preserve">20/11 — Longueuil — </w:t>
      </w:r>
      <w:r>
        <w:rPr>
          <w:rStyle w:val="Aucun"/>
          <w:b/>
          <w:bCs/>
          <w:sz w:val="18"/>
          <w:szCs w:val="18"/>
          <w:lang w:val="fr-FR"/>
        </w:rPr>
        <w:t>APESANTEUR</w:t>
      </w:r>
      <w:r>
        <w:rPr>
          <w:rStyle w:val="Aucun"/>
          <w:sz w:val="18"/>
          <w:szCs w:val="18"/>
          <w:lang w:val="fr-FR"/>
        </w:rPr>
        <w:br/>
        <w:t xml:space="preserve">29/11 — Assomption — </w:t>
      </w:r>
      <w:r>
        <w:rPr>
          <w:rStyle w:val="Aucun"/>
          <w:b/>
          <w:bCs/>
          <w:sz w:val="18"/>
          <w:szCs w:val="18"/>
          <w:lang w:val="fr-FR"/>
        </w:rPr>
        <w:t>APESANTEUR</w:t>
      </w:r>
      <w:r>
        <w:rPr>
          <w:rStyle w:val="Aucun"/>
          <w:sz w:val="18"/>
          <w:szCs w:val="18"/>
          <w:lang w:val="fr-FR"/>
        </w:rPr>
        <w:br/>
      </w:r>
      <w:r>
        <w:rPr>
          <w:rStyle w:val="Aucun"/>
          <w:b/>
          <w:bCs/>
          <w:sz w:val="18"/>
          <w:szCs w:val="18"/>
          <w:lang w:val="fr-FR"/>
        </w:rPr>
        <w:t>2027</w:t>
      </w:r>
      <w:r>
        <w:rPr>
          <w:rStyle w:val="Aucun"/>
          <w:sz w:val="18"/>
          <w:szCs w:val="18"/>
          <w:lang w:val="fr-FR"/>
        </w:rPr>
        <w:br/>
        <w:t xml:space="preserve">07/02 — Île Dupas — </w:t>
      </w:r>
      <w:r>
        <w:rPr>
          <w:rStyle w:val="Aucun"/>
          <w:b/>
          <w:bCs/>
          <w:sz w:val="18"/>
          <w:szCs w:val="18"/>
          <w:lang w:val="fr-FR"/>
        </w:rPr>
        <w:t>RÉSONANCES</w:t>
      </w:r>
      <w:r>
        <w:rPr>
          <w:rStyle w:val="Aucun"/>
          <w:sz w:val="18"/>
          <w:szCs w:val="18"/>
          <w:lang w:val="fr-FR"/>
        </w:rPr>
        <w:br/>
        <w:t xml:space="preserve">14/02 — Saint-Bruno-de-Montarville — </w:t>
      </w:r>
      <w:r>
        <w:rPr>
          <w:rStyle w:val="Aucun"/>
          <w:b/>
          <w:bCs/>
          <w:sz w:val="18"/>
          <w:szCs w:val="18"/>
          <w:lang w:val="fr-FR"/>
        </w:rPr>
        <w:t>RÉSONANCES</w:t>
      </w:r>
    </w:p>
    <w:p w14:paraId="2E4B0F57" w14:textId="77777777" w:rsidR="0093745D" w:rsidRPr="00E85CDF" w:rsidRDefault="00000000">
      <w:pPr>
        <w:pStyle w:val="Corps"/>
        <w:rPr>
          <w:rStyle w:val="Aucun"/>
          <w:b/>
          <w:bCs/>
          <w:sz w:val="18"/>
          <w:szCs w:val="18"/>
          <w:lang w:val="fr-CA"/>
        </w:rPr>
      </w:pPr>
      <w:r>
        <w:rPr>
          <w:rStyle w:val="Aucun"/>
          <w:sz w:val="18"/>
          <w:szCs w:val="18"/>
          <w:lang w:val="fr-FR"/>
        </w:rPr>
        <w:br/>
        <w:t xml:space="preserve">12/03 — Sainte-Agathe-des-Monts — </w:t>
      </w:r>
      <w:r>
        <w:rPr>
          <w:rStyle w:val="Aucun"/>
          <w:b/>
          <w:bCs/>
          <w:sz w:val="18"/>
          <w:szCs w:val="18"/>
          <w:lang w:val="fr-FR"/>
        </w:rPr>
        <w:t>APESANTEUR</w:t>
      </w:r>
      <w:r>
        <w:rPr>
          <w:rStyle w:val="Aucun"/>
          <w:sz w:val="18"/>
          <w:szCs w:val="18"/>
          <w:lang w:val="fr-FR"/>
        </w:rPr>
        <w:br/>
        <w:t xml:space="preserve">14/03 — Victoriaville — </w:t>
      </w:r>
      <w:r>
        <w:rPr>
          <w:rStyle w:val="Aucun"/>
          <w:b/>
          <w:bCs/>
          <w:sz w:val="18"/>
          <w:szCs w:val="18"/>
          <w:lang w:val="fr-FR"/>
        </w:rPr>
        <w:t>APESANTEUR</w:t>
      </w:r>
      <w:r>
        <w:rPr>
          <w:rStyle w:val="Aucun"/>
          <w:sz w:val="18"/>
          <w:szCs w:val="18"/>
          <w:lang w:val="fr-FR"/>
        </w:rPr>
        <w:br/>
        <w:t xml:space="preserve">15/05 — Québec — </w:t>
      </w:r>
      <w:r>
        <w:rPr>
          <w:rStyle w:val="Aucun"/>
          <w:b/>
          <w:bCs/>
          <w:sz w:val="18"/>
          <w:szCs w:val="18"/>
          <w:lang w:val="fr-FR"/>
        </w:rPr>
        <w:t>APESANTEUR</w:t>
      </w:r>
      <w:r>
        <w:rPr>
          <w:rStyle w:val="Aucun"/>
          <w:sz w:val="18"/>
          <w:szCs w:val="18"/>
          <w:lang w:val="fr-FR"/>
        </w:rPr>
        <w:br/>
        <w:t xml:space="preserve">21/05 — Sainte-Marie-de-Beauce — </w:t>
      </w:r>
      <w:r>
        <w:rPr>
          <w:rStyle w:val="Aucun"/>
          <w:b/>
          <w:bCs/>
          <w:sz w:val="18"/>
          <w:szCs w:val="18"/>
          <w:lang w:val="fr-FR"/>
        </w:rPr>
        <w:t>APESANTEUR</w:t>
      </w:r>
      <w:r>
        <w:rPr>
          <w:rStyle w:val="Aucun"/>
          <w:sz w:val="18"/>
          <w:szCs w:val="18"/>
          <w:lang w:val="fr-FR"/>
        </w:rPr>
        <w:br/>
        <w:t xml:space="preserve">30/05 — Shawinigan — </w:t>
      </w:r>
      <w:r>
        <w:rPr>
          <w:rStyle w:val="Aucun"/>
          <w:b/>
          <w:bCs/>
          <w:sz w:val="18"/>
          <w:szCs w:val="18"/>
          <w:lang w:val="fr-FR"/>
        </w:rPr>
        <w:t>APESANTEUR</w:t>
      </w:r>
      <w:r>
        <w:rPr>
          <w:rStyle w:val="Aucun"/>
          <w:sz w:val="18"/>
          <w:szCs w:val="18"/>
          <w:lang w:val="fr-FR"/>
        </w:rPr>
        <w:br/>
        <w:t xml:space="preserve">24/10 — Saint-Jérôme — </w:t>
      </w:r>
      <w:r>
        <w:rPr>
          <w:rStyle w:val="Aucun"/>
          <w:b/>
          <w:bCs/>
          <w:sz w:val="18"/>
          <w:szCs w:val="18"/>
          <w:lang w:val="fr-FR"/>
        </w:rPr>
        <w:t>APESANTEUR</w:t>
      </w:r>
    </w:p>
    <w:p w14:paraId="1098498F" w14:textId="77777777" w:rsidR="0093745D" w:rsidRPr="00E85CDF" w:rsidRDefault="0093745D">
      <w:pPr>
        <w:pStyle w:val="Corps"/>
        <w:rPr>
          <w:rStyle w:val="Aucun"/>
          <w:b/>
          <w:bCs/>
          <w:sz w:val="18"/>
          <w:szCs w:val="18"/>
          <w:lang w:val="fr-CA"/>
        </w:rPr>
        <w:sectPr w:rsidR="0093745D" w:rsidRPr="00E85CDF">
          <w:type w:val="continuous"/>
          <w:pgSz w:w="12240" w:h="15840"/>
          <w:pgMar w:top="1008" w:right="1224" w:bottom="1008" w:left="1224" w:header="720" w:footer="720" w:gutter="0"/>
          <w:cols w:num="2" w:space="720"/>
        </w:sectPr>
      </w:pPr>
    </w:p>
    <w:p w14:paraId="3D4ABB55" w14:textId="77777777" w:rsidR="0093745D" w:rsidRPr="00E85CDF" w:rsidRDefault="00000000">
      <w:pPr>
        <w:pStyle w:val="Corps"/>
        <w:rPr>
          <w:rStyle w:val="Aucun"/>
          <w:sz w:val="18"/>
          <w:szCs w:val="18"/>
          <w:lang w:val="fr-CA"/>
        </w:rPr>
      </w:pPr>
      <w:r>
        <w:rPr>
          <w:rStyle w:val="Aucun"/>
          <w:b/>
          <w:bCs/>
          <w:sz w:val="18"/>
          <w:szCs w:val="18"/>
          <w:lang w:val="fr-FR"/>
        </w:rPr>
        <w:t xml:space="preserve">Montréal, septembre 2026 — </w:t>
      </w:r>
      <w:r>
        <w:rPr>
          <w:rStyle w:val="Aucun"/>
          <w:sz w:val="18"/>
          <w:szCs w:val="18"/>
          <w:lang w:val="fr-FR"/>
        </w:rPr>
        <w:t xml:space="preserve">Après plus de vingt ans à partager la scène avec certains des artistes les plus marquants d’ici, le </w:t>
      </w:r>
      <w:r w:rsidRPr="00AC7E30">
        <w:rPr>
          <w:rStyle w:val="Aucun"/>
          <w:b/>
          <w:bCs/>
          <w:sz w:val="18"/>
          <w:szCs w:val="18"/>
          <w:lang w:val="fr-FR"/>
        </w:rPr>
        <w:t>Quatuor ESCA</w:t>
      </w:r>
      <w:r>
        <w:rPr>
          <w:rStyle w:val="Aucun"/>
          <w:sz w:val="18"/>
          <w:szCs w:val="18"/>
          <w:lang w:val="fr-FR"/>
        </w:rPr>
        <w:t xml:space="preserve"> prend aujourd’hui toute la lumière et part en tournée avec </w:t>
      </w:r>
      <w:r>
        <w:rPr>
          <w:rStyle w:val="Aucun"/>
          <w:b/>
          <w:bCs/>
          <w:sz w:val="18"/>
          <w:szCs w:val="18"/>
          <w:lang w:val="fr-FR"/>
        </w:rPr>
        <w:t>deux spectacles distincts</w:t>
      </w:r>
      <w:r>
        <w:rPr>
          <w:rStyle w:val="Aucun"/>
          <w:sz w:val="18"/>
          <w:szCs w:val="18"/>
          <w:lang w:val="fr-FR"/>
        </w:rPr>
        <w:t xml:space="preserve">, deux façons complémentaires de découvrir son univers musical : </w:t>
      </w:r>
      <w:r>
        <w:rPr>
          <w:rStyle w:val="Aucun"/>
          <w:b/>
          <w:bCs/>
          <w:sz w:val="18"/>
          <w:szCs w:val="18"/>
          <w:lang w:val="fr-FR"/>
        </w:rPr>
        <w:t>APESANTEUR</w:t>
      </w:r>
      <w:r>
        <w:rPr>
          <w:rStyle w:val="Aucun"/>
          <w:sz w:val="18"/>
          <w:szCs w:val="18"/>
          <w:lang w:val="fr-FR"/>
        </w:rPr>
        <w:t xml:space="preserve"> et </w:t>
      </w:r>
      <w:r>
        <w:rPr>
          <w:rStyle w:val="Aucun"/>
          <w:b/>
          <w:bCs/>
          <w:sz w:val="18"/>
          <w:szCs w:val="18"/>
          <w:lang w:val="fr-FR"/>
        </w:rPr>
        <w:t>RÉSONANCES</w:t>
      </w:r>
      <w:r>
        <w:rPr>
          <w:rStyle w:val="Aucun"/>
          <w:sz w:val="18"/>
          <w:szCs w:val="18"/>
          <w:lang w:val="fr-FR"/>
        </w:rPr>
        <w:t>.</w:t>
      </w:r>
    </w:p>
    <w:p w14:paraId="7701712F" w14:textId="77777777" w:rsidR="0093745D" w:rsidRPr="00E85CDF" w:rsidRDefault="00000000">
      <w:pPr>
        <w:pStyle w:val="Corps"/>
        <w:rPr>
          <w:rStyle w:val="Aucun"/>
          <w:sz w:val="18"/>
          <w:szCs w:val="18"/>
          <w:lang w:val="fr-CA"/>
        </w:rPr>
      </w:pPr>
      <w:r>
        <w:rPr>
          <w:rStyle w:val="Aucun"/>
          <w:sz w:val="18"/>
          <w:szCs w:val="18"/>
          <w:lang w:val="fr-FR"/>
        </w:rPr>
        <w:t xml:space="preserve">Fondé en 2004, ce quatuor à cordes féminin réunit quatre musiciennes accomplies — </w:t>
      </w:r>
      <w:r>
        <w:rPr>
          <w:rStyle w:val="Aucun"/>
          <w:b/>
          <w:bCs/>
          <w:sz w:val="18"/>
          <w:szCs w:val="18"/>
          <w:lang w:val="fr-FR"/>
        </w:rPr>
        <w:t xml:space="preserve">Amélie </w:t>
      </w:r>
      <w:proofErr w:type="spellStart"/>
      <w:r>
        <w:rPr>
          <w:rStyle w:val="Aucun"/>
          <w:b/>
          <w:bCs/>
          <w:sz w:val="18"/>
          <w:szCs w:val="18"/>
          <w:lang w:val="fr-FR"/>
        </w:rPr>
        <w:t>Lamontagne</w:t>
      </w:r>
      <w:proofErr w:type="spellEnd"/>
      <w:r>
        <w:rPr>
          <w:rStyle w:val="Aucun"/>
          <w:b/>
          <w:bCs/>
          <w:sz w:val="18"/>
          <w:szCs w:val="18"/>
          <w:lang w:val="fr-FR"/>
        </w:rPr>
        <w:t xml:space="preserve"> (premier violon), Edith Fitzgerald (second violon), Sarah Martineau (alto) et Lorraine Gauthier-Giroux (violoncelle)</w:t>
      </w:r>
      <w:r>
        <w:rPr>
          <w:rStyle w:val="Aucun"/>
          <w:sz w:val="18"/>
          <w:szCs w:val="18"/>
          <w:lang w:val="fr-FR"/>
        </w:rPr>
        <w:t xml:space="preserve"> — dont la solide formation classique s’allie à une grande créativité et à un désir profond de créer une véritable proximité avec le public.</w:t>
      </w:r>
    </w:p>
    <w:p w14:paraId="0D6018F4" w14:textId="372F14D5" w:rsidR="0093745D" w:rsidRDefault="00000000">
      <w:pPr>
        <w:pStyle w:val="pdq2pgselectionanchorcontainer"/>
        <w:rPr>
          <w:rStyle w:val="Aucun"/>
          <w:rFonts w:ascii="Arial" w:eastAsia="Arial" w:hAnsi="Arial" w:cs="Arial"/>
          <w:sz w:val="18"/>
          <w:szCs w:val="18"/>
          <w:lang w:val="fr-FR"/>
        </w:rPr>
      </w:pPr>
      <w:r w:rsidRPr="004723C0">
        <w:rPr>
          <w:rStyle w:val="Aucun"/>
          <w:rFonts w:ascii="Arial" w:hAnsi="Arial"/>
          <w:b/>
          <w:bCs/>
          <w:sz w:val="18"/>
          <w:szCs w:val="18"/>
          <w:lang w:val="fr-FR"/>
        </w:rPr>
        <w:t>APESANTEUR : QUAND LE CLASSIQUE RENCONTRE LA POP</w:t>
      </w:r>
      <w:r>
        <w:rPr>
          <w:rStyle w:val="Aucun"/>
          <w:rFonts w:ascii="Arial" w:eastAsia="Arial" w:hAnsi="Arial" w:cs="Arial"/>
          <w:sz w:val="18"/>
          <w:szCs w:val="18"/>
          <w:lang w:val="fr-FR"/>
        </w:rPr>
        <w:br/>
      </w:r>
      <w:r>
        <w:rPr>
          <w:rStyle w:val="Aucun"/>
          <w:rFonts w:ascii="Arial" w:hAnsi="Arial"/>
          <w:sz w:val="18"/>
          <w:szCs w:val="18"/>
          <w:lang w:val="fr-FR"/>
        </w:rPr>
        <w:t xml:space="preserve">Avec </w:t>
      </w:r>
      <w:r w:rsidRPr="00EB3B18">
        <w:rPr>
          <w:rStyle w:val="Aucun"/>
          <w:rFonts w:ascii="Arial" w:hAnsi="Arial"/>
          <w:sz w:val="18"/>
          <w:szCs w:val="18"/>
          <w:lang w:val="fr-FR"/>
        </w:rPr>
        <w:t>APESANTEUR</w:t>
      </w:r>
      <w:r>
        <w:rPr>
          <w:rStyle w:val="Aucun"/>
          <w:rFonts w:ascii="Arial" w:hAnsi="Arial"/>
          <w:sz w:val="18"/>
          <w:szCs w:val="18"/>
          <w:lang w:val="fr-FR"/>
        </w:rPr>
        <w:t>, ESCA repense la façon de présenter le quatuor à cordes et la musique de chambre sur scène. Une approche qui lui est propre, façonnée par plus de vingt ans de parcours commun, de rencontres, de collaborations et, surtout, par quatre musiciennes qui ont grandi ensemble à travers la musique.</w:t>
      </w:r>
    </w:p>
    <w:p w14:paraId="3AAA0C4D" w14:textId="77777777" w:rsidR="0093745D" w:rsidRDefault="00000000">
      <w:pPr>
        <w:pStyle w:val="NormalWeb"/>
        <w:rPr>
          <w:rStyle w:val="Aucun"/>
          <w:rFonts w:ascii="Arial" w:eastAsia="Arial" w:hAnsi="Arial" w:cs="Arial"/>
          <w:sz w:val="18"/>
          <w:szCs w:val="18"/>
          <w:lang w:val="fr-FR"/>
        </w:rPr>
      </w:pPr>
      <w:r>
        <w:rPr>
          <w:rStyle w:val="Aucun"/>
          <w:rFonts w:ascii="Arial" w:hAnsi="Arial"/>
          <w:sz w:val="18"/>
          <w:szCs w:val="18"/>
          <w:lang w:val="fr-FR"/>
        </w:rPr>
        <w:t>Ici, celle-ci ne se limite pas à ce que l’on entend</w:t>
      </w:r>
      <w:r w:rsidRPr="004723C0">
        <w:rPr>
          <w:rStyle w:val="Aucun"/>
          <w:rFonts w:ascii="Arial" w:hAnsi="Arial"/>
          <w:sz w:val="18"/>
          <w:szCs w:val="18"/>
          <w:lang w:val="fr-FR"/>
        </w:rPr>
        <w:t>. La mise en scène, les éclairages, l’ambiance et le traitement sonore participent pleinement à l’expérience,</w:t>
      </w:r>
      <w:r>
        <w:rPr>
          <w:rStyle w:val="Aucun"/>
          <w:rFonts w:ascii="Arial" w:hAnsi="Arial"/>
          <w:sz w:val="18"/>
          <w:szCs w:val="18"/>
          <w:lang w:val="fr-FR"/>
        </w:rPr>
        <w:t xml:space="preserve"> éléments innovants en musique de chambre, créant un écrin à la fois moderne et intime pour le quatuor à cordes. Une manière de faire vivre autrement la musique de chambre, sans en perdre la richesse ni la profondeur.</w:t>
      </w:r>
    </w:p>
    <w:p w14:paraId="28A6C0A3" w14:textId="77777777" w:rsidR="0093745D" w:rsidRDefault="00000000">
      <w:pPr>
        <w:pStyle w:val="NormalWeb"/>
        <w:rPr>
          <w:rStyle w:val="Aucun"/>
          <w:rFonts w:ascii="Arial" w:eastAsia="Arial" w:hAnsi="Arial" w:cs="Arial"/>
          <w:b/>
          <w:bCs/>
          <w:sz w:val="18"/>
          <w:szCs w:val="18"/>
          <w:lang w:val="fr-FR"/>
        </w:rPr>
      </w:pPr>
      <w:r>
        <w:rPr>
          <w:rStyle w:val="Aucun"/>
          <w:rFonts w:ascii="Arial" w:hAnsi="Arial"/>
          <w:b/>
          <w:bCs/>
          <w:sz w:val="18"/>
          <w:szCs w:val="18"/>
          <w:lang w:val="fr-FR"/>
        </w:rPr>
        <w:t>APESANTEUR</w:t>
      </w:r>
      <w:r>
        <w:rPr>
          <w:rStyle w:val="Aucun"/>
          <w:rFonts w:ascii="Arial" w:hAnsi="Arial"/>
          <w:sz w:val="18"/>
          <w:szCs w:val="18"/>
          <w:lang w:val="fr-FR"/>
        </w:rPr>
        <w:t xml:space="preserve"> est aussi profondément personnel. À travers la musique et la parole, les quatre musiciennes racontent une partie de leur histoire : le temps qui passe, les choix et les concessions qu’impose parfois une carrière dans le milieu culturel, particulièrement lorsqu’elle se conjugue avec la maternité, mais aussi ce besoin qui demeure intact de créer et de jouer une musique qui compte. C’est leur histoire de groupe qui se dévoile sur scène, avec ce qu’elle porte de beau, de fragile et de profondément humain.</w:t>
      </w:r>
    </w:p>
    <w:p w14:paraId="2038FED0" w14:textId="77777777" w:rsidR="0093745D" w:rsidRDefault="00000000">
      <w:pPr>
        <w:pStyle w:val="NormalWeb"/>
        <w:rPr>
          <w:rStyle w:val="Aucun"/>
          <w:rFonts w:ascii="Arial" w:eastAsia="Arial" w:hAnsi="Arial" w:cs="Arial"/>
          <w:sz w:val="18"/>
          <w:szCs w:val="18"/>
          <w:lang w:val="fr-FR"/>
        </w:rPr>
      </w:pPr>
      <w:r>
        <w:rPr>
          <w:rStyle w:val="Aucun"/>
          <w:rFonts w:ascii="Arial" w:hAnsi="Arial"/>
          <w:sz w:val="18"/>
          <w:szCs w:val="18"/>
          <w:lang w:val="fr-FR"/>
        </w:rPr>
        <w:t xml:space="preserve">Les œuvres originales tirées de leur plus récent album côtoient des relectures de chansons ayant marqué leur parcours. Des clins d’œil à </w:t>
      </w:r>
      <w:r w:rsidRPr="004723C0">
        <w:rPr>
          <w:rStyle w:val="Aucun"/>
          <w:rFonts w:ascii="Arial" w:hAnsi="Arial"/>
          <w:sz w:val="18"/>
          <w:szCs w:val="18"/>
          <w:lang w:val="fr-FR"/>
        </w:rPr>
        <w:t>Ingrid St-Pierre, Alexandra Stréliski, Daniel Bélanger, Half Moon Run et Peter Gabriel</w:t>
      </w:r>
      <w:r>
        <w:rPr>
          <w:rStyle w:val="Aucun"/>
          <w:rFonts w:ascii="Arial" w:hAnsi="Arial"/>
          <w:b/>
          <w:bCs/>
          <w:sz w:val="18"/>
          <w:szCs w:val="18"/>
          <w:lang w:val="fr-FR"/>
        </w:rPr>
        <w:t xml:space="preserve"> </w:t>
      </w:r>
      <w:r>
        <w:rPr>
          <w:rStyle w:val="Aucun"/>
          <w:rFonts w:ascii="Arial" w:hAnsi="Arial"/>
          <w:sz w:val="18"/>
          <w:szCs w:val="18"/>
          <w:lang w:val="fr-FR"/>
        </w:rPr>
        <w:t>s’intègrent ainsi à un spectacle où le classique rencontre la pop et où chaque pièce devient une façon de raconter leur chemin.</w:t>
      </w:r>
    </w:p>
    <w:p w14:paraId="459443FC" w14:textId="4A44F9A1" w:rsidR="0093745D" w:rsidRPr="00E85CDF" w:rsidRDefault="00000000">
      <w:pPr>
        <w:pStyle w:val="Corps"/>
        <w:rPr>
          <w:rStyle w:val="Aucun"/>
          <w:sz w:val="18"/>
          <w:szCs w:val="18"/>
          <w:lang w:val="fr-CA"/>
        </w:rPr>
      </w:pPr>
      <w:r w:rsidRPr="004723C0">
        <w:rPr>
          <w:rStyle w:val="Aucun"/>
          <w:b/>
          <w:bCs/>
          <w:sz w:val="18"/>
          <w:szCs w:val="18"/>
          <w:lang w:val="fr-FR"/>
        </w:rPr>
        <w:t>RÉSONANCES : QUATRE MUSICIENNES, UNE MUSIQUE QUI TRAVERSE LES FRONTIÈRES</w:t>
      </w:r>
      <w:r>
        <w:rPr>
          <w:rStyle w:val="Aucun"/>
          <w:sz w:val="18"/>
          <w:szCs w:val="18"/>
          <w:lang w:val="fr-FR"/>
        </w:rPr>
        <w:br/>
        <w:t>Avec RÉSONANCES, ESCA propose plutôt un concert intime, dépouillé et profondément humain. Ici, pas d’artifice : quatre musiciennes, leurs instruments et le plaisir évident de faire de la musique ensemble.</w:t>
      </w:r>
    </w:p>
    <w:p w14:paraId="6400ECE4" w14:textId="77777777" w:rsidR="0093745D" w:rsidRPr="00E85CDF" w:rsidRDefault="00000000">
      <w:pPr>
        <w:pStyle w:val="Corps"/>
        <w:rPr>
          <w:rStyle w:val="Aucun"/>
          <w:sz w:val="18"/>
          <w:szCs w:val="18"/>
          <w:lang w:val="fr-CA"/>
        </w:rPr>
      </w:pPr>
      <w:r>
        <w:rPr>
          <w:rStyle w:val="Aucun"/>
          <w:sz w:val="18"/>
          <w:szCs w:val="18"/>
          <w:lang w:val="fr-FR"/>
        </w:rPr>
        <w:t>Au fil du concert, les œuvres classiques côtoient des pièces d’inspiration cinématographique, des créations originales et des chansons profondément ancrées dans notre mémoire collective. Des Beatles à Jean-Pierre Ferland, chaque pièce est revisitée avec sensibilité et finesse dans des arrangements qui mettent en valeur toute la richesse sonore du quatuor.</w:t>
      </w:r>
    </w:p>
    <w:p w14:paraId="128CD893" w14:textId="77777777" w:rsidR="0093745D" w:rsidRPr="00E85CDF" w:rsidRDefault="00000000">
      <w:pPr>
        <w:pStyle w:val="Corps"/>
        <w:rPr>
          <w:rStyle w:val="Aucun"/>
          <w:sz w:val="18"/>
          <w:szCs w:val="18"/>
          <w:lang w:val="fr-CA"/>
        </w:rPr>
      </w:pPr>
      <w:r>
        <w:rPr>
          <w:rStyle w:val="Aucun"/>
          <w:sz w:val="18"/>
          <w:szCs w:val="18"/>
          <w:lang w:val="fr-FR"/>
        </w:rPr>
        <w:t>RÉSONANCES offre ainsi une rencontre privilégiée avec quatre musiciennes dont la complicité s’est forgée au fil de plus de vingt ans de pratique et de collaborations.</w:t>
      </w:r>
    </w:p>
    <w:p w14:paraId="405D288A" w14:textId="77777777" w:rsidR="0093745D" w:rsidRPr="00E85CDF" w:rsidRDefault="00000000">
      <w:pPr>
        <w:pStyle w:val="Corps"/>
        <w:rPr>
          <w:rStyle w:val="Aucun"/>
          <w:sz w:val="18"/>
          <w:szCs w:val="18"/>
          <w:lang w:val="fr-CA"/>
        </w:rPr>
      </w:pPr>
      <w:r>
        <w:rPr>
          <w:rStyle w:val="Aucun"/>
          <w:b/>
          <w:bCs/>
          <w:sz w:val="18"/>
          <w:szCs w:val="18"/>
          <w:lang w:val="fr-FR"/>
        </w:rPr>
        <w:t>PLUS DE 20 ANS À FAIRE RÉSONNER LA MUSIQUE AUTREMENT</w:t>
      </w:r>
      <w:r>
        <w:rPr>
          <w:rStyle w:val="Aucun"/>
          <w:sz w:val="18"/>
          <w:szCs w:val="18"/>
          <w:lang w:val="fr-FR"/>
        </w:rPr>
        <w:br/>
        <w:t xml:space="preserve">Bien avant de présenter leurs propres spectacles, les musiciennes d’ESCA se sont fait connaître comme accompagnatrices hors-pair auprès d’artistes de renom, à la scène comme à la télévision. Elles ont notamment collaboré avec Jean Leloup, Les Sœurs </w:t>
      </w:r>
      <w:proofErr w:type="spellStart"/>
      <w:r>
        <w:rPr>
          <w:rStyle w:val="Aucun"/>
          <w:sz w:val="18"/>
          <w:szCs w:val="18"/>
          <w:lang w:val="fr-FR"/>
        </w:rPr>
        <w:t>Boulay</w:t>
      </w:r>
      <w:proofErr w:type="spellEnd"/>
      <w:r>
        <w:rPr>
          <w:rStyle w:val="Aucun"/>
          <w:sz w:val="18"/>
          <w:szCs w:val="18"/>
          <w:lang w:val="fr-FR"/>
        </w:rPr>
        <w:t>, Harry Manx, Diane Dufresne, Bruno Pelletier, Alain Caron et Half Moon Run, parmi plusieurs autres.</w:t>
      </w:r>
    </w:p>
    <w:p w14:paraId="50E90542" w14:textId="6AF3F404" w:rsidR="0093745D" w:rsidRPr="00E85CDF" w:rsidRDefault="00000000">
      <w:pPr>
        <w:pStyle w:val="Corps"/>
        <w:rPr>
          <w:rStyle w:val="Aucun"/>
          <w:sz w:val="18"/>
          <w:szCs w:val="18"/>
          <w:lang w:val="fr-CA"/>
        </w:rPr>
      </w:pPr>
      <w:r>
        <w:rPr>
          <w:rStyle w:val="Aucun"/>
          <w:sz w:val="18"/>
          <w:szCs w:val="18"/>
          <w:lang w:val="fr-FR"/>
        </w:rPr>
        <w:t>Au fil des années, ces expériences ont contribué à façonner l’identité d</w:t>
      </w:r>
      <w:r w:rsidR="00AC7E30">
        <w:rPr>
          <w:rStyle w:val="Aucun"/>
          <w:sz w:val="18"/>
          <w:szCs w:val="18"/>
          <w:lang w:val="fr-FR"/>
        </w:rPr>
        <w:t>’</w:t>
      </w:r>
      <w:r>
        <w:rPr>
          <w:rStyle w:val="Aucun"/>
          <w:sz w:val="18"/>
          <w:szCs w:val="18"/>
          <w:lang w:val="fr-FR"/>
        </w:rPr>
        <w:t>ESCA : une formation où la rigueur et la richesse de la tradition classique rencontrent la créativité contemporaine, l’éclectisme et une volonté constante de rejoindre le public.</w:t>
      </w:r>
    </w:p>
    <w:p w14:paraId="167B87A0" w14:textId="77777777" w:rsidR="0093745D" w:rsidRPr="00E85CDF" w:rsidRDefault="00000000">
      <w:pPr>
        <w:pStyle w:val="Corps"/>
        <w:spacing w:after="0"/>
        <w:rPr>
          <w:rStyle w:val="Aucun"/>
          <w:sz w:val="18"/>
          <w:szCs w:val="18"/>
          <w:lang w:val="fr-CA"/>
        </w:rPr>
      </w:pPr>
      <w:r>
        <w:rPr>
          <w:rStyle w:val="Aucun"/>
          <w:sz w:val="18"/>
          <w:szCs w:val="18"/>
          <w:lang w:val="fr-FR"/>
        </w:rPr>
        <w:lastRenderedPageBreak/>
        <w:t xml:space="preserve">Aujourd’hui, ESCA s’impose comme un quatuor à cordes à part entière, avec une signature sonore qui lui est propre et une proposition artistique qui fait de la rencontre avec le public le cœur de son approche. </w:t>
      </w:r>
    </w:p>
    <w:p w14:paraId="1C0EC604" w14:textId="77777777" w:rsidR="0093745D" w:rsidRDefault="0093745D">
      <w:pPr>
        <w:pStyle w:val="Corps"/>
        <w:spacing w:after="0"/>
        <w:rPr>
          <w:rStyle w:val="Aucun"/>
          <w:sz w:val="18"/>
          <w:szCs w:val="18"/>
          <w:lang w:val="fr-FR"/>
        </w:rPr>
      </w:pPr>
    </w:p>
    <w:p w14:paraId="7DCF4677" w14:textId="042DC891" w:rsidR="0093745D" w:rsidRPr="00E85CDF" w:rsidRDefault="00000000">
      <w:pPr>
        <w:pStyle w:val="Corps"/>
        <w:spacing w:after="0"/>
        <w:rPr>
          <w:rStyle w:val="Aucun"/>
          <w:lang w:val="fr-CA"/>
        </w:rPr>
      </w:pPr>
      <w:r w:rsidRPr="00E85CDF">
        <w:rPr>
          <w:rStyle w:val="Aucun"/>
          <w:sz w:val="18"/>
          <w:szCs w:val="18"/>
          <w:lang w:val="fr-FR"/>
        </w:rPr>
        <w:t>ESCA poursuit également ses nombreuses collaborations : le quatuor a accompagné Half Moon Run en tournée au Québec, sera des concerts d’Alain Caron, en plus de se joindre à Kim Richardson pour son spectacle</w:t>
      </w:r>
      <w:r>
        <w:rPr>
          <w:rStyle w:val="Aucun"/>
          <w:i/>
          <w:iCs/>
          <w:sz w:val="18"/>
          <w:szCs w:val="18"/>
          <w:lang w:val="fr-FR"/>
        </w:rPr>
        <w:t xml:space="preserve"> </w:t>
      </w:r>
      <w:r>
        <w:rPr>
          <w:rStyle w:val="Aucun"/>
          <w:sz w:val="18"/>
          <w:szCs w:val="18"/>
          <w:lang w:val="fr-FR"/>
        </w:rPr>
        <w:t>Mon Noël</w:t>
      </w:r>
      <w:r>
        <w:rPr>
          <w:rStyle w:val="Aucun"/>
          <w:i/>
          <w:iCs/>
          <w:sz w:val="18"/>
          <w:szCs w:val="18"/>
          <w:lang w:val="fr-FR"/>
        </w:rPr>
        <w:t xml:space="preserve">. </w:t>
      </w:r>
      <w:r>
        <w:rPr>
          <w:lang w:val="fr-FR"/>
        </w:rPr>
        <w:t xml:space="preserve">ESCA fait également partie intégrante de la </w:t>
      </w:r>
      <w:proofErr w:type="spellStart"/>
      <w:r>
        <w:rPr>
          <w:lang w:val="fr-FR"/>
        </w:rPr>
        <w:t>quatri</w:t>
      </w:r>
      <w:proofErr w:type="spellEnd"/>
      <w:r>
        <w:rPr>
          <w:lang w:val="it-IT"/>
        </w:rPr>
        <w:t>è</w:t>
      </w:r>
      <w:r>
        <w:rPr>
          <w:lang w:val="fr-FR"/>
        </w:rPr>
        <w:t xml:space="preserve">me saison de l’émission </w:t>
      </w:r>
      <w:r>
        <w:rPr>
          <w:rStyle w:val="Aucun"/>
          <w:i/>
          <w:iCs/>
          <w:lang w:val="fr-FR"/>
        </w:rPr>
        <w:t>Les Temps fous</w:t>
      </w:r>
      <w:r w:rsidRPr="00E85CDF">
        <w:rPr>
          <w:lang w:val="fr-CA"/>
        </w:rPr>
        <w:t>, à T</w:t>
      </w:r>
      <w:r>
        <w:rPr>
          <w:lang w:val="fr-FR"/>
        </w:rPr>
        <w:t>é</w:t>
      </w:r>
      <w:r w:rsidRPr="00E85CDF">
        <w:rPr>
          <w:lang w:val="fr-CA"/>
        </w:rPr>
        <w:t>l</w:t>
      </w:r>
      <w:r>
        <w:rPr>
          <w:lang w:val="fr-FR"/>
        </w:rPr>
        <w:t>é</w:t>
      </w:r>
      <w:r>
        <w:rPr>
          <w:lang w:val="it-IT"/>
        </w:rPr>
        <w:t>-Qu</w:t>
      </w:r>
      <w:r>
        <w:rPr>
          <w:lang w:val="fr-FR"/>
        </w:rPr>
        <w:t>é</w:t>
      </w:r>
      <w:r w:rsidRPr="00E85CDF">
        <w:rPr>
          <w:lang w:val="fr-CA"/>
        </w:rPr>
        <w:t>bec, o</w:t>
      </w:r>
      <w:r>
        <w:rPr>
          <w:lang w:val="it-IT"/>
        </w:rPr>
        <w:t xml:space="preserve">ù </w:t>
      </w:r>
      <w:r>
        <w:rPr>
          <w:lang w:val="fr-FR"/>
        </w:rPr>
        <w:t xml:space="preserve">le quatuor agit comme formation musicale maison et contribue </w:t>
      </w:r>
      <w:r w:rsidRPr="00E85CDF">
        <w:rPr>
          <w:lang w:val="fr-CA"/>
        </w:rPr>
        <w:t xml:space="preserve">à </w:t>
      </w:r>
      <w:proofErr w:type="spellStart"/>
      <w:r w:rsidRPr="00E85CDF">
        <w:rPr>
          <w:lang w:val="fr-CA"/>
        </w:rPr>
        <w:t>faç</w:t>
      </w:r>
      <w:r>
        <w:rPr>
          <w:lang w:val="it-IT"/>
        </w:rPr>
        <w:t>onner</w:t>
      </w:r>
      <w:proofErr w:type="spellEnd"/>
      <w:r>
        <w:rPr>
          <w:lang w:val="it-IT"/>
        </w:rPr>
        <w:t xml:space="preserve"> la signature sonore de l</w:t>
      </w:r>
      <w:r>
        <w:rPr>
          <w:lang w:val="fr-FR"/>
        </w:rPr>
        <w:t>’é</w:t>
      </w:r>
      <w:r>
        <w:rPr>
          <w:lang w:val="it-IT"/>
        </w:rPr>
        <w:t>mission.</w:t>
      </w:r>
    </w:p>
    <w:p w14:paraId="58BA752B" w14:textId="77777777" w:rsidR="00E85CDF" w:rsidRDefault="00E85CDF">
      <w:pPr>
        <w:pStyle w:val="Corps"/>
        <w:rPr>
          <w:rStyle w:val="Aucun"/>
          <w:sz w:val="18"/>
          <w:szCs w:val="18"/>
          <w:lang w:val="fr-FR"/>
        </w:rPr>
      </w:pPr>
    </w:p>
    <w:p w14:paraId="13CF3A38" w14:textId="43212E24" w:rsidR="0093745D" w:rsidRDefault="00000000">
      <w:pPr>
        <w:pStyle w:val="Corps"/>
        <w:rPr>
          <w:rStyle w:val="Aucun"/>
          <w:sz w:val="18"/>
          <w:szCs w:val="18"/>
          <w:lang w:val="fr-FR"/>
        </w:rPr>
      </w:pPr>
      <w:r>
        <w:rPr>
          <w:rStyle w:val="Aucun"/>
          <w:sz w:val="18"/>
          <w:szCs w:val="18"/>
          <w:lang w:val="fr-FR"/>
        </w:rPr>
        <w:t>Source : ESCA</w:t>
      </w:r>
    </w:p>
    <w:p w14:paraId="6D6CC7FD" w14:textId="67B2CABD" w:rsidR="00704A67" w:rsidRDefault="00704A67">
      <w:pPr>
        <w:pStyle w:val="Corps"/>
      </w:pPr>
      <w:r>
        <w:rPr>
          <w:rStyle w:val="Aucun"/>
          <w:sz w:val="18"/>
          <w:szCs w:val="18"/>
          <w:lang w:val="fr-FR"/>
        </w:rPr>
        <w:t>Information : Simon Fauteux</w:t>
      </w:r>
    </w:p>
    <w:sectPr w:rsidR="00704A67">
      <w:type w:val="continuous"/>
      <w:pgSz w:w="12240" w:h="15840"/>
      <w:pgMar w:top="1008" w:right="1224" w:bottom="1008" w:left="122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EE92D6" w14:textId="77777777" w:rsidR="005A6696" w:rsidRDefault="005A6696">
      <w:r>
        <w:separator/>
      </w:r>
    </w:p>
  </w:endnote>
  <w:endnote w:type="continuationSeparator" w:id="0">
    <w:p w14:paraId="1B6B100B" w14:textId="77777777" w:rsidR="005A6696" w:rsidRDefault="005A6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52DDD9" w14:textId="77777777" w:rsidR="0093745D" w:rsidRDefault="0093745D">
    <w:pPr>
      <w:pStyle w:val="En-tte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3572C9" w14:textId="77777777" w:rsidR="005A6696" w:rsidRDefault="005A6696">
      <w:r>
        <w:separator/>
      </w:r>
    </w:p>
  </w:footnote>
  <w:footnote w:type="continuationSeparator" w:id="0">
    <w:p w14:paraId="7B1BF3AF" w14:textId="77777777" w:rsidR="005A6696" w:rsidRDefault="005A6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BEA2CA" w14:textId="77777777" w:rsidR="0093745D" w:rsidRDefault="0093745D">
    <w:pPr>
      <w:pStyle w:val="En-tte1"/>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45D"/>
    <w:rsid w:val="001072F3"/>
    <w:rsid w:val="00262BED"/>
    <w:rsid w:val="004723C0"/>
    <w:rsid w:val="00524FA1"/>
    <w:rsid w:val="005616DB"/>
    <w:rsid w:val="005A6696"/>
    <w:rsid w:val="00704A67"/>
    <w:rsid w:val="00811631"/>
    <w:rsid w:val="00812762"/>
    <w:rsid w:val="00851A6B"/>
    <w:rsid w:val="0093745D"/>
    <w:rsid w:val="00AC7E30"/>
    <w:rsid w:val="00E85CDF"/>
    <w:rsid w:val="00EB3B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A764FBE"/>
  <w15:docId w15:val="{399F7364-6DA5-A34A-B9D4-6B1C0CAE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CA"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Hyperlien">
    <w:name w:val="Hyperlink"/>
    <w:rPr>
      <w:u w:val="single"/>
    </w:rPr>
  </w:style>
  <w:style w:type="paragraph" w:customStyle="1" w:styleId="En-tte1">
    <w:name w:val="En-tête1"/>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
    <w:name w:val="Corps"/>
    <w:pPr>
      <w:spacing w:after="140" w:line="276" w:lineRule="auto"/>
    </w:pPr>
    <w:rPr>
      <w:rFonts w:ascii="Arial" w:hAnsi="Arial" w:cs="Arial Unicode MS"/>
      <w:color w:val="000000"/>
      <w:sz w:val="21"/>
      <w:szCs w:val="21"/>
      <w:u w:color="000000"/>
      <w14:textOutline w14:w="0" w14:cap="flat" w14:cmpd="sng" w14:algn="ctr">
        <w14:noFill/>
        <w14:prstDash w14:val="solid"/>
        <w14:bevel/>
      </w14:textOutline>
    </w:rPr>
  </w:style>
  <w:style w:type="character" w:customStyle="1" w:styleId="Aucun">
    <w:name w:val="Aucun"/>
  </w:style>
  <w:style w:type="paragraph" w:customStyle="1" w:styleId="pdq2pgselectionanchorcontainer">
    <w:name w:val="pdq2pg_selectionanchorcontainer"/>
    <w:pPr>
      <w:spacing w:before="100" w:after="100"/>
    </w:pPr>
    <w:rPr>
      <w:rFonts w:cs="Arial Unicode MS"/>
      <w:color w:val="000000"/>
      <w:sz w:val="24"/>
      <w:szCs w:val="24"/>
      <w:u w:color="000000"/>
      <w:lang w:val="en-US"/>
    </w:rPr>
  </w:style>
  <w:style w:type="paragraph" w:styleId="NormalWeb">
    <w:name w:val="Normal (Web)"/>
    <w:pPr>
      <w:spacing w:before="100" w:after="100"/>
    </w:pPr>
    <w:rPr>
      <w:rFonts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761</Words>
  <Characters>4186</Characters>
  <Application>Microsoft Office Word</Application>
  <DocSecurity>0</DocSecurity>
  <Lines>34</Lines>
  <Paragraphs>9</Paragraphs>
  <ScaleCrop>false</ScaleCrop>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Fauteux</cp:lastModifiedBy>
  <cp:revision>3</cp:revision>
  <dcterms:created xsi:type="dcterms:W3CDTF">2026-09-04T15:49:00Z</dcterms:created>
  <dcterms:modified xsi:type="dcterms:W3CDTF">2026-09-04T15:49:00Z</dcterms:modified>
</cp:coreProperties>
</file>