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793157" w14:textId="05AF197F" w:rsidR="00A32977" w:rsidRDefault="00A32977" w:rsidP="007B4403">
      <w:pPr>
        <w:pStyle w:val="Heading1"/>
        <w:rPr>
          <w:rFonts w:ascii="Arial" w:hAnsi="Arial" w:cs="Arial"/>
          <w:b/>
          <w:bCs/>
          <w:color w:val="000000" w:themeColor="text1"/>
          <w:sz w:val="18"/>
          <w:szCs w:val="18"/>
        </w:rPr>
      </w:pPr>
      <w:r>
        <w:rPr>
          <w:rFonts w:ascii="Arial" w:hAnsi="Arial" w:cs="Arial"/>
          <w:b/>
          <w:bCs/>
          <w:noProof/>
          <w:color w:val="000000" w:themeColor="text1"/>
          <w:sz w:val="18"/>
          <w:szCs w:val="18"/>
        </w:rPr>
        <w:drawing>
          <wp:inline distT="0" distB="0" distL="0" distR="0" wp14:anchorId="6E286A5D" wp14:editId="3152560E">
            <wp:extent cx="564542" cy="564542"/>
            <wp:effectExtent l="0" t="0" r="0" b="0"/>
            <wp:docPr id="1001857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57298" name="Picture 1001857298"/>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1822" cy="581822"/>
                    </a:xfrm>
                    <a:prstGeom prst="rect">
                      <a:avLst/>
                    </a:prstGeom>
                  </pic:spPr>
                </pic:pic>
              </a:graphicData>
            </a:graphic>
          </wp:inline>
        </w:drawing>
      </w:r>
      <w:r>
        <w:rPr>
          <w:rFonts w:ascii="Arial" w:hAnsi="Arial" w:cs="Arial"/>
          <w:b/>
          <w:bCs/>
          <w:color w:val="000000" w:themeColor="text1"/>
          <w:sz w:val="18"/>
          <w:szCs w:val="18"/>
        </w:rPr>
        <w:t xml:space="preserve"> </w:t>
      </w:r>
      <w:r>
        <w:rPr>
          <w:rFonts w:ascii="Arial" w:hAnsi="Arial" w:cs="Arial"/>
          <w:b/>
          <w:bCs/>
          <w:noProof/>
          <w:color w:val="000000" w:themeColor="text1"/>
          <w:sz w:val="18"/>
          <w:szCs w:val="18"/>
        </w:rPr>
        <w:drawing>
          <wp:inline distT="0" distB="0" distL="0" distR="0" wp14:anchorId="2971C274" wp14:editId="2C5AC55D">
            <wp:extent cx="659958" cy="558427"/>
            <wp:effectExtent l="0" t="0" r="635" b="635"/>
            <wp:docPr id="268772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72551" name="Picture 26877255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5051" cy="579660"/>
                    </a:xfrm>
                    <a:prstGeom prst="rect">
                      <a:avLst/>
                    </a:prstGeom>
                  </pic:spPr>
                </pic:pic>
              </a:graphicData>
            </a:graphic>
          </wp:inline>
        </w:drawing>
      </w:r>
    </w:p>
    <w:p w14:paraId="792866BC" w14:textId="025DDD22" w:rsidR="00251520" w:rsidRPr="00631B99" w:rsidRDefault="007B4403" w:rsidP="00251520">
      <w:pPr>
        <w:pStyle w:val="Heading1"/>
        <w:rPr>
          <w:rFonts w:ascii="Arial" w:hAnsi="Arial" w:cs="Arial"/>
          <w:b/>
          <w:bCs/>
          <w:color w:val="000000" w:themeColor="text1"/>
          <w:sz w:val="18"/>
          <w:szCs w:val="18"/>
        </w:rPr>
      </w:pPr>
      <w:r w:rsidRPr="007B4403">
        <w:rPr>
          <w:rFonts w:ascii="Arial" w:hAnsi="Arial" w:cs="Arial"/>
          <w:b/>
          <w:bCs/>
          <w:color w:val="000000" w:themeColor="text1"/>
          <w:sz w:val="18"/>
          <w:szCs w:val="18"/>
        </w:rPr>
        <w:t xml:space="preserve">The Dead South </w:t>
      </w:r>
      <w:r w:rsidRPr="007B4403">
        <w:rPr>
          <w:rFonts w:ascii="Arial" w:hAnsi="Arial" w:cs="Arial"/>
          <w:b/>
          <w:bCs/>
          <w:color w:val="000000" w:themeColor="text1"/>
          <w:sz w:val="18"/>
          <w:szCs w:val="18"/>
        </w:rPr>
        <w:br/>
        <w:t>De retour au Québec avec une tournée de huit spectacles</w:t>
      </w:r>
      <w:r w:rsidR="00814BD6">
        <w:rPr>
          <w:rFonts w:ascii="Arial" w:hAnsi="Arial" w:cs="Arial"/>
          <w:b/>
          <w:bCs/>
          <w:color w:val="000000" w:themeColor="text1"/>
          <w:sz w:val="18"/>
          <w:szCs w:val="18"/>
        </w:rPr>
        <w:br/>
      </w:r>
      <w:r w:rsidR="00251520" w:rsidRPr="00631B99">
        <w:rPr>
          <w:rFonts w:ascii="Arial" w:hAnsi="Arial" w:cs="Arial"/>
          <w:color w:val="000000" w:themeColor="text1"/>
          <w:sz w:val="18"/>
          <w:szCs w:val="18"/>
        </w:rPr>
        <w:br/>
        <w:t>EN SPECTACLE</w:t>
      </w:r>
      <w:r w:rsidR="00251520" w:rsidRPr="00631B99">
        <w:rPr>
          <w:rFonts w:ascii="Arial" w:hAnsi="Arial" w:cs="Arial"/>
          <w:color w:val="000000" w:themeColor="text1"/>
          <w:sz w:val="18"/>
          <w:szCs w:val="18"/>
        </w:rPr>
        <w:br/>
        <w:t>27/10 – Le Palace, Granby</w:t>
      </w:r>
      <w:r w:rsidR="00251520" w:rsidRPr="00631B99">
        <w:rPr>
          <w:rFonts w:ascii="Arial" w:hAnsi="Arial" w:cs="Arial"/>
          <w:color w:val="000000" w:themeColor="text1"/>
          <w:sz w:val="18"/>
          <w:szCs w:val="18"/>
        </w:rPr>
        <w:br/>
        <w:t>29/10– Le Club Dix30, Brossard</w:t>
      </w:r>
      <w:r w:rsidR="00251520" w:rsidRPr="00631B99">
        <w:rPr>
          <w:rFonts w:ascii="Arial" w:hAnsi="Arial" w:cs="Arial"/>
          <w:color w:val="000000" w:themeColor="text1"/>
          <w:sz w:val="18"/>
          <w:szCs w:val="18"/>
        </w:rPr>
        <w:br/>
        <w:t>30/10 – Théâtre Lionel-Groulx, Sainte-Thérèse</w:t>
      </w:r>
      <w:r w:rsidR="00251520" w:rsidRPr="00631B99">
        <w:rPr>
          <w:rFonts w:ascii="Arial" w:hAnsi="Arial" w:cs="Arial"/>
          <w:color w:val="000000" w:themeColor="text1"/>
          <w:sz w:val="18"/>
          <w:szCs w:val="18"/>
        </w:rPr>
        <w:br/>
        <w:t>31/10 – Théâtre Palace Arvida, Jonquière</w:t>
      </w:r>
      <w:r w:rsidR="00251520" w:rsidRPr="00631B99">
        <w:rPr>
          <w:rFonts w:ascii="Arial" w:hAnsi="Arial" w:cs="Arial"/>
          <w:color w:val="000000" w:themeColor="text1"/>
          <w:sz w:val="18"/>
          <w:szCs w:val="18"/>
        </w:rPr>
        <w:br/>
        <w:t>01/ 11 – Théâtre Granada, Sherbrooke</w:t>
      </w:r>
      <w:r w:rsidR="00251520" w:rsidRPr="00631B99">
        <w:rPr>
          <w:rFonts w:ascii="Arial" w:hAnsi="Arial" w:cs="Arial"/>
          <w:color w:val="000000" w:themeColor="text1"/>
          <w:sz w:val="18"/>
          <w:szCs w:val="18"/>
        </w:rPr>
        <w:br/>
        <w:t>04/11 – Salle Louis-Fréchette, Grand Théâtre de Québec (Québec)</w:t>
      </w:r>
      <w:r w:rsidR="00251520" w:rsidRPr="00631B99">
        <w:rPr>
          <w:rFonts w:ascii="Arial" w:hAnsi="Arial" w:cs="Arial"/>
          <w:color w:val="000000" w:themeColor="text1"/>
          <w:sz w:val="18"/>
          <w:szCs w:val="18"/>
        </w:rPr>
        <w:br/>
        <w:t>05/11 – Salle Edwin-Bélanger, Montmagny</w:t>
      </w:r>
      <w:r w:rsidR="00251520" w:rsidRPr="00631B99">
        <w:rPr>
          <w:rFonts w:ascii="Arial" w:hAnsi="Arial" w:cs="Arial"/>
          <w:color w:val="000000" w:themeColor="text1"/>
          <w:sz w:val="18"/>
          <w:szCs w:val="18"/>
        </w:rPr>
        <w:br/>
        <w:t>06/11 – Théâtre du Vieux-Terrebonne, Terrebonne</w:t>
      </w:r>
    </w:p>
    <w:p w14:paraId="1DFA45AA" w14:textId="3EFFFFC3" w:rsidR="00251520" w:rsidRPr="00631B99" w:rsidRDefault="00251520" w:rsidP="00251520">
      <w:pPr>
        <w:pStyle w:val="isselectedend"/>
        <w:rPr>
          <w:rFonts w:ascii="Arial" w:hAnsi="Arial" w:cs="Arial"/>
          <w:color w:val="000000" w:themeColor="text1"/>
          <w:sz w:val="18"/>
          <w:szCs w:val="18"/>
        </w:rPr>
      </w:pPr>
      <w:r w:rsidRPr="00251520">
        <w:rPr>
          <w:rFonts w:ascii="Arial" w:hAnsi="Arial" w:cs="Arial"/>
          <w:b/>
          <w:bCs/>
          <w:color w:val="000000" w:themeColor="text1"/>
          <w:sz w:val="18"/>
          <w:szCs w:val="18"/>
        </w:rPr>
        <w:t xml:space="preserve">Montréal, </w:t>
      </w:r>
      <w:r w:rsidR="00D97BF7">
        <w:rPr>
          <w:rFonts w:ascii="Arial" w:hAnsi="Arial" w:cs="Arial"/>
          <w:b/>
          <w:bCs/>
          <w:color w:val="000000" w:themeColor="text1"/>
          <w:sz w:val="18"/>
          <w:szCs w:val="18"/>
        </w:rPr>
        <w:t xml:space="preserve">septembre </w:t>
      </w:r>
      <w:r w:rsidRPr="00251520">
        <w:rPr>
          <w:rFonts w:ascii="Arial" w:hAnsi="Arial" w:cs="Arial"/>
          <w:b/>
          <w:bCs/>
          <w:color w:val="000000" w:themeColor="text1"/>
          <w:sz w:val="18"/>
          <w:szCs w:val="18"/>
        </w:rPr>
        <w:t>2026</w:t>
      </w:r>
      <w:r w:rsidRPr="00631B99">
        <w:rPr>
          <w:rFonts w:ascii="Arial" w:hAnsi="Arial" w:cs="Arial"/>
          <w:color w:val="000000" w:themeColor="text1"/>
          <w:sz w:val="18"/>
          <w:szCs w:val="18"/>
        </w:rPr>
        <w:t xml:space="preserve"> – Après avoir séduit des centaines de milliers de spectateurs partout dans le monde grâce à leur mélange de bluegrass moderne, d'</w:t>
      </w:r>
      <w:r>
        <w:rPr>
          <w:rFonts w:ascii="Arial" w:hAnsi="Arial" w:cs="Arial"/>
          <w:color w:val="000000" w:themeColor="text1"/>
          <w:sz w:val="18"/>
          <w:szCs w:val="18"/>
        </w:rPr>
        <w:t>A</w:t>
      </w:r>
      <w:r w:rsidRPr="00631B99">
        <w:rPr>
          <w:rFonts w:ascii="Arial" w:hAnsi="Arial" w:cs="Arial"/>
          <w:color w:val="000000" w:themeColor="text1"/>
          <w:sz w:val="18"/>
          <w:szCs w:val="18"/>
        </w:rPr>
        <w:t xml:space="preserve">mericana, de country et de folk, </w:t>
      </w:r>
      <w:r w:rsidRPr="00251520">
        <w:rPr>
          <w:rFonts w:ascii="Arial" w:hAnsi="Arial" w:cs="Arial"/>
          <w:b/>
          <w:bCs/>
          <w:color w:val="000000" w:themeColor="text1"/>
          <w:sz w:val="18"/>
          <w:szCs w:val="18"/>
        </w:rPr>
        <w:t>The Dead South</w:t>
      </w:r>
      <w:r w:rsidRPr="00631B99">
        <w:rPr>
          <w:rFonts w:ascii="Arial" w:hAnsi="Arial" w:cs="Arial"/>
          <w:color w:val="000000" w:themeColor="text1"/>
          <w:sz w:val="18"/>
          <w:szCs w:val="18"/>
        </w:rPr>
        <w:t xml:space="preserve"> sera de retour au Québec cet automne pour une tournée de huit spectacles, du </w:t>
      </w:r>
      <w:r w:rsidRPr="00251520">
        <w:rPr>
          <w:rFonts w:ascii="Arial" w:hAnsi="Arial" w:cs="Arial"/>
          <w:b/>
          <w:bCs/>
          <w:color w:val="000000" w:themeColor="text1"/>
          <w:sz w:val="18"/>
          <w:szCs w:val="18"/>
        </w:rPr>
        <w:t>27 octobre au 6 novembre</w:t>
      </w:r>
      <w:r w:rsidRPr="00631B99">
        <w:rPr>
          <w:rFonts w:ascii="Arial" w:hAnsi="Arial" w:cs="Arial"/>
          <w:color w:val="000000" w:themeColor="text1"/>
          <w:sz w:val="18"/>
          <w:szCs w:val="18"/>
        </w:rPr>
        <w:t xml:space="preserve">, avec des arrêts à </w:t>
      </w:r>
      <w:r w:rsidRPr="00251520">
        <w:rPr>
          <w:rFonts w:ascii="Arial" w:hAnsi="Arial" w:cs="Arial"/>
          <w:b/>
          <w:bCs/>
          <w:color w:val="000000" w:themeColor="text1"/>
          <w:sz w:val="18"/>
          <w:szCs w:val="18"/>
        </w:rPr>
        <w:t>Granby, Brossard, Sainte-Thérèse, Jonquière, Sherbrooke, Québec, Montmagny et Terrebonne</w:t>
      </w:r>
      <w:r w:rsidRPr="00631B99">
        <w:rPr>
          <w:rFonts w:ascii="Arial" w:hAnsi="Arial" w:cs="Arial"/>
          <w:color w:val="000000" w:themeColor="text1"/>
          <w:sz w:val="18"/>
          <w:szCs w:val="18"/>
        </w:rPr>
        <w:t xml:space="preserve">. </w:t>
      </w:r>
    </w:p>
    <w:p w14:paraId="254F5EE7" w14:textId="16F0DF82" w:rsidR="00251520" w:rsidRPr="00631B99" w:rsidRDefault="00251520" w:rsidP="00251520">
      <w:pPr>
        <w:pStyle w:val="isselectedend"/>
        <w:rPr>
          <w:rFonts w:ascii="Arial" w:hAnsi="Arial" w:cs="Arial"/>
          <w:color w:val="000000" w:themeColor="text1"/>
          <w:sz w:val="18"/>
          <w:szCs w:val="18"/>
        </w:rPr>
      </w:pPr>
      <w:r w:rsidRPr="00631B99">
        <w:rPr>
          <w:rFonts w:ascii="Arial" w:hAnsi="Arial" w:cs="Arial"/>
          <w:color w:val="000000" w:themeColor="text1"/>
          <w:sz w:val="18"/>
          <w:szCs w:val="18"/>
        </w:rPr>
        <w:t xml:space="preserve">Au Québec, </w:t>
      </w:r>
      <w:r w:rsidRPr="00251520">
        <w:rPr>
          <w:rFonts w:ascii="Arial" w:hAnsi="Arial" w:cs="Arial"/>
          <w:b/>
          <w:bCs/>
          <w:color w:val="000000" w:themeColor="text1"/>
          <w:sz w:val="18"/>
          <w:szCs w:val="18"/>
        </w:rPr>
        <w:t>The Dead South</w:t>
      </w:r>
      <w:r w:rsidRPr="00631B99">
        <w:rPr>
          <w:rFonts w:ascii="Arial" w:hAnsi="Arial" w:cs="Arial"/>
          <w:color w:val="000000" w:themeColor="text1"/>
          <w:sz w:val="18"/>
          <w:szCs w:val="18"/>
        </w:rPr>
        <w:t xml:space="preserve"> joue désormais presque à domicile. Après avoir conquis le public lors de passages remarqués au </w:t>
      </w:r>
      <w:r>
        <w:rPr>
          <w:rFonts w:ascii="Arial" w:hAnsi="Arial" w:cs="Arial"/>
          <w:color w:val="000000" w:themeColor="text1"/>
          <w:sz w:val="18"/>
          <w:szCs w:val="18"/>
        </w:rPr>
        <w:t>FEQ</w:t>
      </w:r>
      <w:r w:rsidRPr="00631B99">
        <w:rPr>
          <w:rFonts w:ascii="Arial" w:hAnsi="Arial" w:cs="Arial"/>
          <w:color w:val="000000" w:themeColor="text1"/>
          <w:sz w:val="18"/>
          <w:szCs w:val="18"/>
        </w:rPr>
        <w:t xml:space="preserve"> et à LASSO Montréal, le groupe a rempli le MTELUS de Montréal ainsi que l'Impérial Bell et le Grand Théâtre de Québec. Une fidélité du public québécois qui confirme l'ascension constante du quatuor et laisse présager une autre tournée à guichets fermés.</w:t>
      </w:r>
    </w:p>
    <w:p w14:paraId="70F89D14" w14:textId="529D422D" w:rsidR="00251520" w:rsidRPr="00631B99" w:rsidRDefault="00251520" w:rsidP="00251520">
      <w:pPr>
        <w:pStyle w:val="isselectedend"/>
        <w:rPr>
          <w:rFonts w:ascii="Arial" w:hAnsi="Arial" w:cs="Arial"/>
          <w:color w:val="000000" w:themeColor="text1"/>
          <w:sz w:val="18"/>
          <w:szCs w:val="18"/>
        </w:rPr>
      </w:pPr>
      <w:r w:rsidRPr="00631B99">
        <w:rPr>
          <w:rFonts w:ascii="Arial" w:hAnsi="Arial" w:cs="Arial"/>
          <w:color w:val="000000" w:themeColor="text1"/>
          <w:sz w:val="18"/>
          <w:szCs w:val="18"/>
        </w:rPr>
        <w:t xml:space="preserve">Depuis ses débuts à Regina, en Saskatchewan, le quatuor trace sa route à contre-courant. Refusant de se laisser enfermer dans un genre musical, </w:t>
      </w:r>
      <w:r w:rsidRPr="00251520">
        <w:rPr>
          <w:rFonts w:ascii="Arial" w:hAnsi="Arial" w:cs="Arial"/>
          <w:b/>
          <w:bCs/>
          <w:color w:val="000000" w:themeColor="text1"/>
          <w:sz w:val="18"/>
          <w:szCs w:val="18"/>
        </w:rPr>
        <w:t>The Dead South</w:t>
      </w:r>
      <w:r w:rsidRPr="00631B99">
        <w:rPr>
          <w:rFonts w:ascii="Arial" w:hAnsi="Arial" w:cs="Arial"/>
          <w:color w:val="000000" w:themeColor="text1"/>
          <w:sz w:val="18"/>
          <w:szCs w:val="18"/>
        </w:rPr>
        <w:t xml:space="preserve"> - </w:t>
      </w:r>
      <w:r>
        <w:rPr>
          <w:rFonts w:ascii="Arial" w:hAnsi="Arial" w:cs="Arial"/>
          <w:color w:val="000000" w:themeColor="text1"/>
          <w:sz w:val="18"/>
          <w:szCs w:val="18"/>
        </w:rPr>
        <w:t>q</w:t>
      </w:r>
      <w:r w:rsidRPr="00631B99">
        <w:rPr>
          <w:rFonts w:ascii="Arial" w:hAnsi="Arial" w:cs="Arial"/>
          <w:color w:val="000000" w:themeColor="text1"/>
          <w:sz w:val="18"/>
          <w:szCs w:val="18"/>
        </w:rPr>
        <w:t>uelque part entre Mumford and Sons et le Québec </w:t>
      </w:r>
      <w:proofErr w:type="spellStart"/>
      <w:r w:rsidRPr="00631B99">
        <w:rPr>
          <w:rFonts w:ascii="Arial" w:hAnsi="Arial" w:cs="Arial"/>
          <w:color w:val="000000" w:themeColor="text1"/>
          <w:sz w:val="18"/>
          <w:szCs w:val="18"/>
        </w:rPr>
        <w:t>Redneck</w:t>
      </w:r>
      <w:proofErr w:type="spellEnd"/>
      <w:r w:rsidRPr="00631B99">
        <w:rPr>
          <w:rFonts w:ascii="Arial" w:hAnsi="Arial" w:cs="Arial"/>
          <w:color w:val="000000" w:themeColor="text1"/>
          <w:sz w:val="18"/>
          <w:szCs w:val="18"/>
        </w:rPr>
        <w:t> Bluegrass Project - a bâti sa réputation en restant fidèle à une vision artistique entièrement assumée. Peu importe l'étiquette</w:t>
      </w:r>
      <w:r>
        <w:rPr>
          <w:rFonts w:ascii="Arial" w:hAnsi="Arial" w:cs="Arial"/>
          <w:color w:val="000000" w:themeColor="text1"/>
          <w:sz w:val="18"/>
          <w:szCs w:val="18"/>
        </w:rPr>
        <w:t xml:space="preserve"> musicale</w:t>
      </w:r>
      <w:r w:rsidRPr="00631B99">
        <w:rPr>
          <w:rFonts w:ascii="Arial" w:hAnsi="Arial" w:cs="Arial"/>
          <w:color w:val="000000" w:themeColor="text1"/>
          <w:sz w:val="18"/>
          <w:szCs w:val="18"/>
        </w:rPr>
        <w:t xml:space="preserve"> qu'on lui attribue</w:t>
      </w:r>
      <w:r>
        <w:rPr>
          <w:rFonts w:ascii="Arial" w:hAnsi="Arial" w:cs="Arial"/>
          <w:color w:val="000000" w:themeColor="text1"/>
          <w:sz w:val="18"/>
          <w:szCs w:val="18"/>
        </w:rPr>
        <w:t xml:space="preserve">, </w:t>
      </w:r>
      <w:r w:rsidRPr="00631B99">
        <w:rPr>
          <w:rFonts w:ascii="Arial" w:hAnsi="Arial" w:cs="Arial"/>
          <w:color w:val="000000" w:themeColor="text1"/>
          <w:sz w:val="18"/>
          <w:szCs w:val="18"/>
        </w:rPr>
        <w:t>une chose demeure : le groupe possède une signature sonore unique qui rassemble un public de tous âges et de tous horizons.</w:t>
      </w:r>
    </w:p>
    <w:p w14:paraId="0CAF0E51" w14:textId="6C4FE870" w:rsidR="00251520" w:rsidRPr="00631B99" w:rsidRDefault="00251520" w:rsidP="00251520">
      <w:pPr>
        <w:pStyle w:val="isselectedend"/>
        <w:rPr>
          <w:rFonts w:ascii="Arial" w:hAnsi="Arial" w:cs="Arial"/>
          <w:color w:val="000000" w:themeColor="text1"/>
          <w:sz w:val="18"/>
          <w:szCs w:val="18"/>
        </w:rPr>
      </w:pPr>
      <w:r w:rsidRPr="00631B99">
        <w:rPr>
          <w:rFonts w:ascii="Arial" w:hAnsi="Arial" w:cs="Arial"/>
          <w:color w:val="000000" w:themeColor="text1"/>
          <w:sz w:val="18"/>
          <w:szCs w:val="18"/>
        </w:rPr>
        <w:t xml:space="preserve">Sur scène, cette personnalité prend toute son ampleur. Portées par un jeu instrumental d'une précision remarquable, des harmonies vocales impeccables et une énergie irrésistible, leurs chansons naviguent entre les </w:t>
      </w:r>
      <w:r>
        <w:rPr>
          <w:rFonts w:ascii="Arial" w:hAnsi="Arial" w:cs="Arial"/>
          <w:color w:val="000000" w:themeColor="text1"/>
          <w:sz w:val="18"/>
          <w:szCs w:val="18"/>
        </w:rPr>
        <w:t>« </w:t>
      </w:r>
      <w:proofErr w:type="spellStart"/>
      <w:r>
        <w:rPr>
          <w:rFonts w:ascii="Arial" w:hAnsi="Arial" w:cs="Arial"/>
          <w:color w:val="000000" w:themeColor="text1"/>
          <w:sz w:val="18"/>
          <w:szCs w:val="18"/>
        </w:rPr>
        <w:t>murder</w:t>
      </w:r>
      <w:proofErr w:type="spellEnd"/>
      <w:r>
        <w:rPr>
          <w:rFonts w:ascii="Arial" w:hAnsi="Arial" w:cs="Arial"/>
          <w:color w:val="000000" w:themeColor="text1"/>
          <w:sz w:val="18"/>
          <w:szCs w:val="18"/>
        </w:rPr>
        <w:t xml:space="preserve"> </w:t>
      </w:r>
      <w:proofErr w:type="spellStart"/>
      <w:r>
        <w:rPr>
          <w:rFonts w:ascii="Arial" w:hAnsi="Arial" w:cs="Arial"/>
          <w:color w:val="000000" w:themeColor="text1"/>
          <w:sz w:val="18"/>
          <w:szCs w:val="18"/>
        </w:rPr>
        <w:t>ballads</w:t>
      </w:r>
      <w:proofErr w:type="spellEnd"/>
      <w:r>
        <w:rPr>
          <w:rFonts w:ascii="Arial" w:hAnsi="Arial" w:cs="Arial"/>
          <w:color w:val="000000" w:themeColor="text1"/>
          <w:sz w:val="18"/>
          <w:szCs w:val="18"/>
        </w:rPr>
        <w:t> »</w:t>
      </w:r>
      <w:r w:rsidRPr="00631B99">
        <w:rPr>
          <w:rFonts w:ascii="Arial" w:hAnsi="Arial" w:cs="Arial"/>
          <w:color w:val="000000" w:themeColor="text1"/>
          <w:sz w:val="18"/>
          <w:szCs w:val="18"/>
        </w:rPr>
        <w:t xml:space="preserve">, les histoires de fantômes, les récits de trahison et un humour noir bien dosé. À la fois virtuoses et profondément accessibles, les membres de </w:t>
      </w:r>
      <w:r w:rsidRPr="00251520">
        <w:rPr>
          <w:rFonts w:ascii="Arial" w:hAnsi="Arial" w:cs="Arial"/>
          <w:b/>
          <w:bCs/>
          <w:color w:val="000000" w:themeColor="text1"/>
          <w:sz w:val="18"/>
          <w:szCs w:val="18"/>
        </w:rPr>
        <w:t>The Dead South</w:t>
      </w:r>
      <w:r w:rsidRPr="00631B99">
        <w:rPr>
          <w:rFonts w:ascii="Arial" w:hAnsi="Arial" w:cs="Arial"/>
          <w:color w:val="000000" w:themeColor="text1"/>
          <w:sz w:val="18"/>
          <w:szCs w:val="18"/>
        </w:rPr>
        <w:t xml:space="preserve"> réussissent à moderniser les traditions musicales tout en conservant leur authenticité.</w:t>
      </w:r>
    </w:p>
    <w:p w14:paraId="32C4EB41" w14:textId="121FF80C" w:rsidR="00251520" w:rsidRPr="00631B99" w:rsidRDefault="00251520" w:rsidP="00251520">
      <w:pPr>
        <w:pStyle w:val="NormalWeb"/>
        <w:spacing w:before="0" w:beforeAutospacing="0" w:after="0" w:afterAutospacing="0"/>
        <w:rPr>
          <w:rFonts w:ascii="Arial" w:hAnsi="Arial" w:cs="Arial"/>
          <w:color w:val="000000" w:themeColor="text1"/>
          <w:sz w:val="18"/>
          <w:szCs w:val="18"/>
        </w:rPr>
      </w:pPr>
      <w:r w:rsidRPr="00631B99">
        <w:rPr>
          <w:rFonts w:ascii="Arial" w:hAnsi="Arial" w:cs="Arial"/>
          <w:color w:val="000000" w:themeColor="text1"/>
          <w:sz w:val="18"/>
          <w:szCs w:val="18"/>
        </w:rPr>
        <w:t xml:space="preserve">Au fil des années, le groupe est devenu bien plus qu'une formation musicale. Autour de lui s'est développée une véritable communauté internationale de fans, la </w:t>
      </w:r>
      <w:r w:rsidRPr="003C608F">
        <w:rPr>
          <w:rFonts w:ascii="Arial" w:hAnsi="Arial" w:cs="Arial"/>
          <w:b/>
          <w:bCs/>
          <w:i/>
          <w:iCs/>
          <w:color w:val="000000" w:themeColor="text1"/>
          <w:sz w:val="18"/>
          <w:szCs w:val="18"/>
        </w:rPr>
        <w:t>Good Company,</w:t>
      </w:r>
      <w:r w:rsidRPr="00631B99">
        <w:rPr>
          <w:rFonts w:ascii="Arial" w:hAnsi="Arial" w:cs="Arial"/>
          <w:color w:val="000000" w:themeColor="text1"/>
          <w:sz w:val="18"/>
          <w:szCs w:val="18"/>
        </w:rPr>
        <w:t xml:space="preserve"> qui adopte volontiers l'esthétique emblématique du quatuor lors des concerts. Peu importe leurs origines ou leurs différences, ces admirateurs se retrouvent soir après soir pour vivre une expérience musicale aussi rassembleuse que festive. Libre, indépendant et fidèle à sa propre vision depuis le tout début, </w:t>
      </w:r>
      <w:r w:rsidRPr="003C608F">
        <w:rPr>
          <w:rFonts w:ascii="Arial" w:hAnsi="Arial" w:cs="Arial"/>
          <w:b/>
          <w:bCs/>
          <w:color w:val="000000" w:themeColor="text1"/>
          <w:sz w:val="18"/>
          <w:szCs w:val="18"/>
        </w:rPr>
        <w:t>The Dead South</w:t>
      </w:r>
      <w:r w:rsidRPr="00631B99">
        <w:rPr>
          <w:rFonts w:ascii="Arial" w:hAnsi="Arial" w:cs="Arial"/>
          <w:color w:val="000000" w:themeColor="text1"/>
          <w:sz w:val="18"/>
          <w:szCs w:val="18"/>
        </w:rPr>
        <w:t xml:space="preserve"> continue de repousser les frontières de la musique acoustique en suivant une seule règle : faire les choses à sa manière. Cette nouvelle tournée québécoise promet une fois de plus de démontrer pourquoi le groupe figure aujourd'hui parmi les formations les plus marquantes de la scène folk contemporaine.</w:t>
      </w:r>
      <w:r w:rsidRPr="00631B99">
        <w:rPr>
          <w:rFonts w:ascii="Arial" w:hAnsi="Arial" w:cs="Arial"/>
          <w:color w:val="000000" w:themeColor="text1"/>
          <w:sz w:val="18"/>
          <w:szCs w:val="18"/>
        </w:rPr>
        <w:br/>
      </w:r>
      <w:r w:rsidRPr="00631B99">
        <w:rPr>
          <w:rFonts w:ascii="Arial" w:hAnsi="Arial" w:cs="Arial"/>
          <w:color w:val="000000" w:themeColor="text1"/>
          <w:sz w:val="18"/>
          <w:szCs w:val="18"/>
        </w:rPr>
        <w:br/>
        <w:t xml:space="preserve">Originaire de Regina, en Saskatchewan, </w:t>
      </w:r>
      <w:r w:rsidRPr="003C608F">
        <w:rPr>
          <w:rFonts w:ascii="Arial" w:hAnsi="Arial" w:cs="Arial"/>
          <w:b/>
          <w:bCs/>
          <w:color w:val="000000" w:themeColor="text1"/>
          <w:sz w:val="18"/>
          <w:szCs w:val="18"/>
        </w:rPr>
        <w:t>The Dead South (Nate Hilts (Voix, guitare, mandoline), Scott Pringle (mandoline, guitare, voix), Danny Kenyon (violoncelle, voix) et Colton Crawford (banjo)</w:t>
      </w:r>
      <w:r w:rsidRPr="00631B99">
        <w:rPr>
          <w:rFonts w:ascii="Arial" w:hAnsi="Arial" w:cs="Arial"/>
          <w:color w:val="000000" w:themeColor="text1"/>
          <w:sz w:val="18"/>
          <w:szCs w:val="18"/>
        </w:rPr>
        <w:t xml:space="preserve">, s'est imposé comme l'un des groupes les plus singuliers de la scène folk et bluegrass actuelle. </w:t>
      </w:r>
    </w:p>
    <w:p w14:paraId="4781EE6F" w14:textId="77777777" w:rsidR="00251520" w:rsidRPr="00631B99" w:rsidRDefault="00251520" w:rsidP="00251520">
      <w:pPr>
        <w:pStyle w:val="NormalWeb"/>
        <w:spacing w:before="0" w:beforeAutospacing="0" w:after="0" w:afterAutospacing="0"/>
        <w:rPr>
          <w:rFonts w:ascii="Arial" w:hAnsi="Arial" w:cs="Arial"/>
          <w:color w:val="000000" w:themeColor="text1"/>
          <w:sz w:val="18"/>
          <w:szCs w:val="18"/>
        </w:rPr>
      </w:pPr>
    </w:p>
    <w:p w14:paraId="74F8262B" w14:textId="2B33BF06" w:rsidR="00251520" w:rsidRPr="00631B99" w:rsidRDefault="00251520" w:rsidP="00251520">
      <w:pPr>
        <w:pStyle w:val="NormalWeb"/>
        <w:spacing w:before="0" w:beforeAutospacing="0" w:after="0" w:afterAutospacing="0"/>
        <w:rPr>
          <w:rFonts w:ascii="Arial" w:hAnsi="Arial" w:cs="Arial"/>
          <w:color w:val="000000" w:themeColor="text1"/>
          <w:sz w:val="18"/>
          <w:szCs w:val="18"/>
        </w:rPr>
      </w:pPr>
      <w:r w:rsidRPr="00631B99">
        <w:rPr>
          <w:rFonts w:ascii="Arial" w:hAnsi="Arial" w:cs="Arial"/>
          <w:color w:val="000000" w:themeColor="text1"/>
          <w:sz w:val="18"/>
          <w:szCs w:val="18"/>
        </w:rPr>
        <w:t xml:space="preserve">Reconnaissable entre tous avec ses cravates </w:t>
      </w:r>
      <w:proofErr w:type="spellStart"/>
      <w:r w:rsidRPr="00631B99">
        <w:rPr>
          <w:rFonts w:ascii="Arial" w:hAnsi="Arial" w:cs="Arial"/>
          <w:color w:val="000000" w:themeColor="text1"/>
          <w:sz w:val="18"/>
          <w:szCs w:val="18"/>
        </w:rPr>
        <w:t>bolo</w:t>
      </w:r>
      <w:proofErr w:type="spellEnd"/>
      <w:r w:rsidR="003C608F">
        <w:rPr>
          <w:rFonts w:ascii="Arial" w:hAnsi="Arial" w:cs="Arial"/>
          <w:color w:val="000000" w:themeColor="text1"/>
          <w:sz w:val="18"/>
          <w:szCs w:val="18"/>
        </w:rPr>
        <w:t xml:space="preserve"> et </w:t>
      </w:r>
      <w:r w:rsidRPr="00631B99">
        <w:rPr>
          <w:rFonts w:ascii="Arial" w:hAnsi="Arial" w:cs="Arial"/>
          <w:color w:val="000000" w:themeColor="text1"/>
          <w:sz w:val="18"/>
          <w:szCs w:val="18"/>
        </w:rPr>
        <w:t>ses chapeaux</w:t>
      </w:r>
      <w:r w:rsidR="003C608F">
        <w:rPr>
          <w:rFonts w:ascii="Arial" w:hAnsi="Arial" w:cs="Arial"/>
          <w:color w:val="000000" w:themeColor="text1"/>
          <w:sz w:val="18"/>
          <w:szCs w:val="18"/>
        </w:rPr>
        <w:t xml:space="preserve">, </w:t>
      </w:r>
      <w:r w:rsidRPr="00631B99">
        <w:rPr>
          <w:rFonts w:ascii="Arial" w:hAnsi="Arial" w:cs="Arial"/>
          <w:color w:val="000000" w:themeColor="text1"/>
          <w:sz w:val="18"/>
          <w:szCs w:val="18"/>
        </w:rPr>
        <w:t xml:space="preserve">The Dead South a conquis un public international grâce à des albums certifiés or et platine, plusieurs premières places aux palmarès ainsi qu'à </w:t>
      </w:r>
      <w:r w:rsidRPr="00631B99">
        <w:rPr>
          <w:rFonts w:ascii="Arial" w:hAnsi="Arial" w:cs="Arial"/>
          <w:color w:val="000000" w:themeColor="text1"/>
          <w:sz w:val="18"/>
          <w:szCs w:val="18"/>
        </w:rPr>
        <w:lastRenderedPageBreak/>
        <w:t xml:space="preserve">des prestations sur des scènes mythiques comme le Ryman Auditorium, Red Rocks, Glastonbury et le Grand </w:t>
      </w:r>
      <w:proofErr w:type="spellStart"/>
      <w:r w:rsidRPr="00631B99">
        <w:rPr>
          <w:rFonts w:ascii="Arial" w:hAnsi="Arial" w:cs="Arial"/>
          <w:color w:val="000000" w:themeColor="text1"/>
          <w:sz w:val="18"/>
          <w:szCs w:val="18"/>
        </w:rPr>
        <w:t>Ole</w:t>
      </w:r>
      <w:proofErr w:type="spellEnd"/>
      <w:r w:rsidRPr="00631B99">
        <w:rPr>
          <w:rFonts w:ascii="Arial" w:hAnsi="Arial" w:cs="Arial"/>
          <w:color w:val="000000" w:themeColor="text1"/>
          <w:sz w:val="18"/>
          <w:szCs w:val="18"/>
        </w:rPr>
        <w:t xml:space="preserve"> Opry.</w:t>
      </w:r>
      <w:r w:rsidR="003C608F">
        <w:rPr>
          <w:rFonts w:ascii="Arial" w:hAnsi="Arial" w:cs="Arial"/>
          <w:color w:val="000000" w:themeColor="text1"/>
          <w:sz w:val="18"/>
          <w:szCs w:val="18"/>
        </w:rPr>
        <w:t xml:space="preserve"> </w:t>
      </w:r>
      <w:r w:rsidRPr="00631B99">
        <w:rPr>
          <w:rFonts w:ascii="Arial" w:hAnsi="Arial" w:cs="Arial"/>
          <w:color w:val="000000" w:themeColor="text1"/>
          <w:sz w:val="18"/>
          <w:szCs w:val="18"/>
        </w:rPr>
        <w:t xml:space="preserve">Avec </w:t>
      </w:r>
      <w:proofErr w:type="spellStart"/>
      <w:r w:rsidRPr="003C608F">
        <w:rPr>
          <w:rFonts w:ascii="Arial" w:hAnsi="Arial" w:cs="Arial"/>
          <w:i/>
          <w:iCs/>
          <w:color w:val="000000" w:themeColor="text1"/>
          <w:sz w:val="18"/>
          <w:szCs w:val="18"/>
        </w:rPr>
        <w:t>Chains</w:t>
      </w:r>
      <w:proofErr w:type="spellEnd"/>
      <w:r w:rsidRPr="003C608F">
        <w:rPr>
          <w:rFonts w:ascii="Arial" w:hAnsi="Arial" w:cs="Arial"/>
          <w:i/>
          <w:iCs/>
          <w:color w:val="000000" w:themeColor="text1"/>
          <w:sz w:val="18"/>
          <w:szCs w:val="18"/>
        </w:rPr>
        <w:t xml:space="preserve"> &amp; Stakes</w:t>
      </w:r>
      <w:r w:rsidRPr="00631B99">
        <w:rPr>
          <w:rFonts w:ascii="Arial" w:hAnsi="Arial" w:cs="Arial"/>
          <w:color w:val="000000" w:themeColor="text1"/>
          <w:sz w:val="18"/>
          <w:szCs w:val="18"/>
        </w:rPr>
        <w:t xml:space="preserve">, son plus récent album, </w:t>
      </w:r>
      <w:r w:rsidRPr="003C608F">
        <w:rPr>
          <w:rFonts w:ascii="Arial" w:hAnsi="Arial" w:cs="Arial"/>
          <w:b/>
          <w:bCs/>
          <w:color w:val="000000" w:themeColor="text1"/>
          <w:sz w:val="18"/>
          <w:szCs w:val="18"/>
        </w:rPr>
        <w:t>The Dead South</w:t>
      </w:r>
      <w:r w:rsidRPr="00631B99">
        <w:rPr>
          <w:rFonts w:ascii="Arial" w:hAnsi="Arial" w:cs="Arial"/>
          <w:color w:val="000000" w:themeColor="text1"/>
          <w:sz w:val="18"/>
          <w:szCs w:val="18"/>
        </w:rPr>
        <w:t xml:space="preserve"> poursuit son évolution artistique en s'affranchissant plus que jamais des frontières du bluegrass traditionnel. Enregistré à Mexico et coproduit avec Jimmy Nutt, lauréat d'un Grammy, ce quatrième album studio confirme la volonté du groupe de suivre sa propre voie, sans compromis.</w:t>
      </w:r>
    </w:p>
    <w:p w14:paraId="4F5C73A8" w14:textId="2A65BA4B" w:rsidR="00D817C8" w:rsidRPr="007B4403" w:rsidRDefault="007B4403" w:rsidP="00251520">
      <w:pPr>
        <w:pStyle w:val="Heading1"/>
        <w:rPr>
          <w:rFonts w:ascii="Arial" w:hAnsi="Arial" w:cs="Arial"/>
          <w:sz w:val="18"/>
          <w:szCs w:val="18"/>
        </w:rPr>
      </w:pPr>
      <w:r>
        <w:rPr>
          <w:rFonts w:ascii="Arial" w:hAnsi="Arial" w:cs="Arial"/>
          <w:sz w:val="18"/>
          <w:szCs w:val="18"/>
        </w:rPr>
        <w:t>Source : Six Shooter Records</w:t>
      </w:r>
      <w:r>
        <w:rPr>
          <w:rFonts w:ascii="Arial" w:hAnsi="Arial" w:cs="Arial"/>
          <w:sz w:val="18"/>
          <w:szCs w:val="18"/>
        </w:rPr>
        <w:br/>
        <w:t>Info</w:t>
      </w:r>
      <w:r w:rsidR="0008253C">
        <w:rPr>
          <w:rFonts w:ascii="Arial" w:hAnsi="Arial" w:cs="Arial"/>
          <w:sz w:val="18"/>
          <w:szCs w:val="18"/>
        </w:rPr>
        <w:t>rmation</w:t>
      </w:r>
      <w:r>
        <w:rPr>
          <w:rFonts w:ascii="Arial" w:hAnsi="Arial" w:cs="Arial"/>
          <w:sz w:val="18"/>
          <w:szCs w:val="18"/>
        </w:rPr>
        <w:t> : Simon</w:t>
      </w:r>
      <w:r w:rsidR="0008253C">
        <w:rPr>
          <w:rFonts w:ascii="Arial" w:hAnsi="Arial" w:cs="Arial"/>
          <w:sz w:val="18"/>
          <w:szCs w:val="18"/>
        </w:rPr>
        <w:t xml:space="preserve"> Fauteux </w:t>
      </w:r>
      <w:r>
        <w:rPr>
          <w:rFonts w:ascii="Arial" w:hAnsi="Arial" w:cs="Arial"/>
          <w:sz w:val="18"/>
          <w:szCs w:val="18"/>
        </w:rPr>
        <w:t>/</w:t>
      </w:r>
      <w:r w:rsidR="0008253C">
        <w:rPr>
          <w:rFonts w:ascii="Arial" w:hAnsi="Arial" w:cs="Arial"/>
          <w:sz w:val="18"/>
          <w:szCs w:val="18"/>
        </w:rPr>
        <w:t xml:space="preserve"> </w:t>
      </w:r>
      <w:r>
        <w:rPr>
          <w:rFonts w:ascii="Arial" w:hAnsi="Arial" w:cs="Arial"/>
          <w:sz w:val="18"/>
          <w:szCs w:val="18"/>
        </w:rPr>
        <w:t>Patricia</w:t>
      </w:r>
      <w:r w:rsidR="0008253C">
        <w:rPr>
          <w:rFonts w:ascii="Arial" w:hAnsi="Arial" w:cs="Arial"/>
          <w:sz w:val="18"/>
          <w:szCs w:val="18"/>
        </w:rPr>
        <w:t xml:space="preserve"> Clavel</w:t>
      </w:r>
    </w:p>
    <w:sectPr w:rsidR="00D817C8" w:rsidRPr="007B440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AD6"/>
    <w:rsid w:val="0008253C"/>
    <w:rsid w:val="00164715"/>
    <w:rsid w:val="00247AB6"/>
    <w:rsid w:val="00251520"/>
    <w:rsid w:val="002C440A"/>
    <w:rsid w:val="00322852"/>
    <w:rsid w:val="00391F7E"/>
    <w:rsid w:val="003C5A1F"/>
    <w:rsid w:val="003C608F"/>
    <w:rsid w:val="004075AD"/>
    <w:rsid w:val="0040789B"/>
    <w:rsid w:val="00474516"/>
    <w:rsid w:val="00500DC4"/>
    <w:rsid w:val="00534849"/>
    <w:rsid w:val="005B6AD6"/>
    <w:rsid w:val="005E5D82"/>
    <w:rsid w:val="006B0AFF"/>
    <w:rsid w:val="006F237F"/>
    <w:rsid w:val="007B4403"/>
    <w:rsid w:val="007D2E77"/>
    <w:rsid w:val="007F1158"/>
    <w:rsid w:val="00814BD6"/>
    <w:rsid w:val="00846923"/>
    <w:rsid w:val="008563A7"/>
    <w:rsid w:val="009A71E6"/>
    <w:rsid w:val="00A31B33"/>
    <w:rsid w:val="00A32977"/>
    <w:rsid w:val="00A43F95"/>
    <w:rsid w:val="00A74DBB"/>
    <w:rsid w:val="00B96080"/>
    <w:rsid w:val="00C72424"/>
    <w:rsid w:val="00CA6BDD"/>
    <w:rsid w:val="00D817C8"/>
    <w:rsid w:val="00D97BF7"/>
    <w:rsid w:val="00DA31CA"/>
    <w:rsid w:val="00E51876"/>
    <w:rsid w:val="00E82AD6"/>
    <w:rsid w:val="00F144B6"/>
    <w:rsid w:val="00F91BD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0B18D154"/>
  <w15:chartTrackingRefBased/>
  <w15:docId w15:val="{AA033F04-786E-1D48-B944-04E70A88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A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2A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2A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2A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2A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2A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A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A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A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A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2A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2A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2A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2A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2A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2A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2A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2AD6"/>
    <w:rPr>
      <w:rFonts w:eastAsiaTheme="majorEastAsia" w:cstheme="majorBidi"/>
      <w:color w:val="272727" w:themeColor="text1" w:themeTint="D8"/>
    </w:rPr>
  </w:style>
  <w:style w:type="paragraph" w:styleId="Title">
    <w:name w:val="Title"/>
    <w:basedOn w:val="Normal"/>
    <w:next w:val="Normal"/>
    <w:link w:val="TitleChar"/>
    <w:uiPriority w:val="10"/>
    <w:qFormat/>
    <w:rsid w:val="00E82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A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A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2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AD6"/>
    <w:pPr>
      <w:spacing w:before="160"/>
      <w:jc w:val="center"/>
    </w:pPr>
    <w:rPr>
      <w:i/>
      <w:iCs/>
      <w:color w:val="404040" w:themeColor="text1" w:themeTint="BF"/>
    </w:rPr>
  </w:style>
  <w:style w:type="character" w:customStyle="1" w:styleId="QuoteChar">
    <w:name w:val="Quote Char"/>
    <w:basedOn w:val="DefaultParagraphFont"/>
    <w:link w:val="Quote"/>
    <w:uiPriority w:val="29"/>
    <w:rsid w:val="00E82AD6"/>
    <w:rPr>
      <w:i/>
      <w:iCs/>
      <w:color w:val="404040" w:themeColor="text1" w:themeTint="BF"/>
    </w:rPr>
  </w:style>
  <w:style w:type="paragraph" w:styleId="ListParagraph">
    <w:name w:val="List Paragraph"/>
    <w:basedOn w:val="Normal"/>
    <w:uiPriority w:val="34"/>
    <w:qFormat/>
    <w:rsid w:val="00E82AD6"/>
    <w:pPr>
      <w:ind w:left="720"/>
      <w:contextualSpacing/>
    </w:pPr>
  </w:style>
  <w:style w:type="character" w:styleId="IntenseEmphasis">
    <w:name w:val="Intense Emphasis"/>
    <w:basedOn w:val="DefaultParagraphFont"/>
    <w:uiPriority w:val="21"/>
    <w:qFormat/>
    <w:rsid w:val="00E82AD6"/>
    <w:rPr>
      <w:i/>
      <w:iCs/>
      <w:color w:val="0F4761" w:themeColor="accent1" w:themeShade="BF"/>
    </w:rPr>
  </w:style>
  <w:style w:type="paragraph" w:styleId="IntenseQuote">
    <w:name w:val="Intense Quote"/>
    <w:basedOn w:val="Normal"/>
    <w:next w:val="Normal"/>
    <w:link w:val="IntenseQuoteChar"/>
    <w:uiPriority w:val="30"/>
    <w:qFormat/>
    <w:rsid w:val="00E82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2AD6"/>
    <w:rPr>
      <w:i/>
      <w:iCs/>
      <w:color w:val="0F4761" w:themeColor="accent1" w:themeShade="BF"/>
    </w:rPr>
  </w:style>
  <w:style w:type="character" w:styleId="IntenseReference">
    <w:name w:val="Intense Reference"/>
    <w:basedOn w:val="DefaultParagraphFont"/>
    <w:uiPriority w:val="32"/>
    <w:qFormat/>
    <w:rsid w:val="00E82AD6"/>
    <w:rPr>
      <w:b/>
      <w:bCs/>
      <w:smallCaps/>
      <w:color w:val="0F4761" w:themeColor="accent1" w:themeShade="BF"/>
      <w:spacing w:val="5"/>
    </w:rPr>
  </w:style>
  <w:style w:type="paragraph" w:customStyle="1" w:styleId="isselectedend">
    <w:name w:val="isselectedend"/>
    <w:basedOn w:val="Normal"/>
    <w:rsid w:val="00E82AD6"/>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styleId="Strong">
    <w:name w:val="Strong"/>
    <w:basedOn w:val="DefaultParagraphFont"/>
    <w:uiPriority w:val="22"/>
    <w:qFormat/>
    <w:rsid w:val="00E82AD6"/>
    <w:rPr>
      <w:b/>
      <w:bCs/>
    </w:rPr>
  </w:style>
  <w:style w:type="paragraph" w:styleId="NormalWeb">
    <w:name w:val="Normal (Web)"/>
    <w:basedOn w:val="Normal"/>
    <w:uiPriority w:val="99"/>
    <w:semiHidden/>
    <w:unhideWhenUsed/>
    <w:rsid w:val="00E82AD6"/>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styleId="BookTitle">
    <w:name w:val="Book Title"/>
    <w:basedOn w:val="DefaultParagraphFont"/>
    <w:uiPriority w:val="33"/>
    <w:qFormat/>
    <w:rsid w:val="00DA31CA"/>
    <w:rPr>
      <w:b/>
      <w:bCs/>
      <w:i/>
      <w:iCs/>
      <w:spacing w:val="5"/>
    </w:rPr>
  </w:style>
  <w:style w:type="paragraph" w:styleId="Caption">
    <w:name w:val="caption"/>
    <w:basedOn w:val="Normal"/>
    <w:next w:val="Normal"/>
    <w:uiPriority w:val="35"/>
    <w:semiHidden/>
    <w:unhideWhenUsed/>
    <w:qFormat/>
    <w:rsid w:val="00DA31CA"/>
    <w:pPr>
      <w:spacing w:after="200" w:line="240" w:lineRule="auto"/>
    </w:pPr>
    <w:rPr>
      <w:i/>
      <w:iCs/>
      <w:color w:val="0E2841" w:themeColor="text2"/>
      <w:sz w:val="18"/>
      <w:szCs w:val="18"/>
    </w:rPr>
  </w:style>
  <w:style w:type="character" w:styleId="Emphasis">
    <w:name w:val="Emphasis"/>
    <w:basedOn w:val="DefaultParagraphFont"/>
    <w:uiPriority w:val="20"/>
    <w:qFormat/>
    <w:rsid w:val="00DA31CA"/>
    <w:rPr>
      <w:i/>
      <w:iCs/>
    </w:rPr>
  </w:style>
  <w:style w:type="paragraph" w:styleId="NoSpacing">
    <w:name w:val="No Spacing"/>
    <w:uiPriority w:val="1"/>
    <w:qFormat/>
    <w:rsid w:val="00DA31CA"/>
    <w:pPr>
      <w:spacing w:after="0" w:line="240" w:lineRule="auto"/>
    </w:pPr>
  </w:style>
  <w:style w:type="character" w:styleId="SubtleEmphasis">
    <w:name w:val="Subtle Emphasis"/>
    <w:basedOn w:val="DefaultParagraphFont"/>
    <w:uiPriority w:val="19"/>
    <w:qFormat/>
    <w:rsid w:val="00DA31CA"/>
    <w:rPr>
      <w:i/>
      <w:iCs/>
      <w:color w:val="404040" w:themeColor="text1" w:themeTint="BF"/>
    </w:rPr>
  </w:style>
  <w:style w:type="character" w:styleId="SubtleReference">
    <w:name w:val="Subtle Reference"/>
    <w:basedOn w:val="DefaultParagraphFont"/>
    <w:uiPriority w:val="31"/>
    <w:qFormat/>
    <w:rsid w:val="00DA31CA"/>
    <w:rPr>
      <w:smallCaps/>
      <w:color w:val="5A5A5A" w:themeColor="text1" w:themeTint="A5"/>
    </w:rPr>
  </w:style>
  <w:style w:type="paragraph" w:styleId="TOCHeading">
    <w:name w:val="TOC Heading"/>
    <w:basedOn w:val="Heading1"/>
    <w:next w:val="Normal"/>
    <w:uiPriority w:val="39"/>
    <w:semiHidden/>
    <w:unhideWhenUsed/>
    <w:qFormat/>
    <w:rsid w:val="00DA31CA"/>
    <w:pPr>
      <w:spacing w:before="240" w:after="0"/>
      <w:outlineLvl w:val="9"/>
    </w:pPr>
    <w:rPr>
      <w:sz w:val="32"/>
      <w:szCs w:val="32"/>
    </w:rPr>
  </w:style>
  <w:style w:type="character" w:styleId="Hyperlink">
    <w:name w:val="Hyperlink"/>
    <w:basedOn w:val="DefaultParagraphFont"/>
    <w:uiPriority w:val="99"/>
    <w:semiHidden/>
    <w:unhideWhenUsed/>
    <w:rsid w:val="00814BD6"/>
    <w:rPr>
      <w:color w:val="0000FF"/>
      <w:u w:val="single"/>
    </w:rPr>
  </w:style>
  <w:style w:type="character" w:customStyle="1" w:styleId="apple-converted-space">
    <w:name w:val="apple-converted-space"/>
    <w:basedOn w:val="DefaultParagraphFont"/>
    <w:rsid w:val="00474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3417</Characters>
  <Application>Microsoft Office Word</Application>
  <DocSecurity>0</DocSecurity>
  <Lines>55</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Jolin</dc:creator>
  <cp:keywords/>
  <dc:description/>
  <cp:lastModifiedBy>Simon Fauteux</cp:lastModifiedBy>
  <cp:revision>2</cp:revision>
  <dcterms:created xsi:type="dcterms:W3CDTF">2026-08-31T17:18:00Z</dcterms:created>
  <dcterms:modified xsi:type="dcterms:W3CDTF">2026-08-31T17:18:00Z</dcterms:modified>
</cp:coreProperties>
</file>