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AB8F" w14:textId="2BA20512" w:rsidR="007220C6" w:rsidRDefault="007220C6" w:rsidP="007D6CD3">
      <w:pPr>
        <w:pStyle w:val="NormalWeb"/>
        <w:rPr>
          <w:rStyle w:val="Strong"/>
          <w:rFonts w:ascii="Arial" w:eastAsiaTheme="majorEastAsia" w:hAnsi="Arial" w:cs="Arial"/>
          <w:sz w:val="18"/>
          <w:szCs w:val="18"/>
          <w:lang w:val="fr-CA"/>
        </w:rPr>
      </w:pPr>
      <w:r w:rsidRPr="0077587A">
        <w:rPr>
          <w:rFonts w:ascii="Arial" w:eastAsiaTheme="majorEastAsia" w:hAnsi="Arial" w:cs="Arial"/>
          <w:b/>
          <w:bCs/>
          <w:noProof/>
          <w:sz w:val="18"/>
          <w:szCs w:val="18"/>
          <w:lang w:val="fr-CA"/>
          <w14:ligatures w14:val="standardContextual"/>
        </w:rPr>
        <w:drawing>
          <wp:inline distT="0" distB="0" distL="0" distR="0" wp14:anchorId="4ED363CD" wp14:editId="57435372">
            <wp:extent cx="496111" cy="496111"/>
            <wp:effectExtent l="0" t="0" r="0" b="0"/>
            <wp:docPr id="180461524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15248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21" cy="51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6E8A" w:rsidRPr="0077587A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 </w:t>
      </w:r>
      <w:r w:rsidR="00E56E8A" w:rsidRPr="0077587A">
        <w:rPr>
          <w:rFonts w:ascii="Arial" w:eastAsiaTheme="majorEastAsia" w:hAnsi="Arial" w:cs="Arial"/>
          <w:b/>
          <w:bCs/>
          <w:noProof/>
          <w:sz w:val="18"/>
          <w:szCs w:val="18"/>
          <w:lang w:val="fr-CA"/>
          <w14:ligatures w14:val="standardContextual"/>
        </w:rPr>
        <w:drawing>
          <wp:inline distT="0" distB="0" distL="0" distR="0" wp14:anchorId="37BA452A" wp14:editId="40795697">
            <wp:extent cx="482634" cy="505838"/>
            <wp:effectExtent l="0" t="0" r="0" b="2540"/>
            <wp:docPr id="363225489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25489" name="Picture 2" descr="A black background with a black squa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43" cy="54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C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</w:t>
      </w:r>
      <w:r w:rsidR="00BE7C7F">
        <w:rPr>
          <w:rFonts w:ascii="Arial" w:eastAsiaTheme="majorEastAsia" w:hAnsi="Arial" w:cs="Arial"/>
          <w:b/>
          <w:bCs/>
          <w:noProof/>
          <w:sz w:val="18"/>
          <w:szCs w:val="18"/>
          <w:lang w:val="fr-CA"/>
          <w14:ligatures w14:val="standardContextual"/>
        </w:rPr>
        <w:drawing>
          <wp:inline distT="0" distB="0" distL="0" distR="0" wp14:anchorId="01A9518B" wp14:editId="49CED72F">
            <wp:extent cx="1330180" cy="256150"/>
            <wp:effectExtent l="0" t="0" r="0" b="0"/>
            <wp:docPr id="6973802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80238" name="Image 6973802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825" cy="30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07E74" w14:textId="4482F0D7" w:rsidR="007D6CD3" w:rsidRPr="0077587A" w:rsidRDefault="007D6CD3" w:rsidP="007D6CD3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7587A">
        <w:rPr>
          <w:rStyle w:val="Strong"/>
          <w:rFonts w:ascii="Arial" w:eastAsiaTheme="majorEastAsia" w:hAnsi="Arial" w:cs="Arial"/>
          <w:sz w:val="18"/>
          <w:szCs w:val="18"/>
          <w:lang w:val="fr-CA"/>
        </w:rPr>
        <w:t>Diane Tell</w:t>
      </w:r>
      <w:r w:rsidRPr="0077587A">
        <w:rPr>
          <w:rFonts w:ascii="Arial" w:hAnsi="Arial" w:cs="Arial"/>
          <w:sz w:val="18"/>
          <w:szCs w:val="18"/>
          <w:lang w:val="fr-CA"/>
        </w:rPr>
        <w:br/>
      </w:r>
      <w:r w:rsidR="0077587A">
        <w:rPr>
          <w:rFonts w:ascii="Arial" w:hAnsi="Arial" w:cs="Arial"/>
          <w:sz w:val="18"/>
          <w:szCs w:val="18"/>
          <w:lang w:val="fr-CA"/>
        </w:rPr>
        <w:t>L</w:t>
      </w:r>
      <w:r w:rsidRPr="0077587A">
        <w:rPr>
          <w:rFonts w:ascii="Arial" w:hAnsi="Arial" w:cs="Arial"/>
          <w:sz w:val="18"/>
          <w:szCs w:val="18"/>
          <w:lang w:val="fr-CA"/>
        </w:rPr>
        <w:t xml:space="preserve">a tournée </w:t>
      </w:r>
      <w:r w:rsidR="00BC0073" w:rsidRPr="0077587A">
        <w:rPr>
          <w:rFonts w:ascii="Arial" w:hAnsi="Arial" w:cs="Arial"/>
          <w:b/>
          <w:bCs/>
          <w:sz w:val="18"/>
          <w:szCs w:val="18"/>
          <w:lang w:val="fr-CA"/>
        </w:rPr>
        <w:t xml:space="preserve">50 </w:t>
      </w:r>
      <w:proofErr w:type="spellStart"/>
      <w:r w:rsidR="00CF23E3" w:rsidRPr="0077587A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>i</w:t>
      </w:r>
      <w:r w:rsidR="00BC0073" w:rsidRPr="0077587A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>’aime</w:t>
      </w:r>
      <w:proofErr w:type="spellEnd"/>
      <w:r w:rsidRPr="0077587A">
        <w:rPr>
          <w:rFonts w:ascii="Arial" w:hAnsi="Arial" w:cs="Arial"/>
          <w:sz w:val="18"/>
          <w:szCs w:val="18"/>
          <w:lang w:val="fr-CA"/>
        </w:rPr>
        <w:t xml:space="preserve"> 2026-2027</w:t>
      </w:r>
      <w:r w:rsidR="0077587A">
        <w:rPr>
          <w:rFonts w:ascii="Arial" w:hAnsi="Arial" w:cs="Arial"/>
          <w:sz w:val="18"/>
          <w:szCs w:val="18"/>
          <w:lang w:val="fr-CA"/>
        </w:rPr>
        <w:t xml:space="preserve"> incluant de nouvelles dates!</w:t>
      </w:r>
    </w:p>
    <w:p w14:paraId="3D1467E2" w14:textId="4F70B961" w:rsidR="00DE5252" w:rsidRPr="00DE5252" w:rsidRDefault="00DE5252" w:rsidP="00DE5252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DE5252">
        <w:rPr>
          <w:rFonts w:ascii="Arial" w:hAnsi="Arial" w:cs="Arial"/>
          <w:b/>
          <w:bCs/>
          <w:sz w:val="18"/>
          <w:szCs w:val="18"/>
          <w:lang w:val="fr-CA"/>
        </w:rPr>
        <w:t>Montréal, juin 2026</w:t>
      </w:r>
      <w:r w:rsidRPr="00DE5252">
        <w:rPr>
          <w:rFonts w:ascii="Arial" w:hAnsi="Arial" w:cs="Arial"/>
          <w:sz w:val="18"/>
          <w:szCs w:val="18"/>
          <w:lang w:val="fr-CA"/>
        </w:rPr>
        <w:t xml:space="preserve"> - Après son intronisation au Panthéon des auteurs et compositeurs canadiens l’an dernier, </w:t>
      </w:r>
      <w:r w:rsidRPr="00DE5252">
        <w:rPr>
          <w:rStyle w:val="Strong"/>
          <w:rFonts w:ascii="Arial" w:hAnsi="Arial" w:cs="Arial"/>
          <w:sz w:val="18"/>
          <w:szCs w:val="18"/>
          <w:lang w:val="fr-CA"/>
        </w:rPr>
        <w:t>Diane Tell</w:t>
      </w:r>
      <w:r w:rsidRPr="00DE5252">
        <w:rPr>
          <w:rFonts w:ascii="Arial" w:hAnsi="Arial" w:cs="Arial"/>
          <w:sz w:val="18"/>
          <w:szCs w:val="18"/>
          <w:lang w:val="fr-CA"/>
        </w:rPr>
        <w:t xml:space="preserve"> poursuit les célébrations de ses 50 ans de carrière en ajoutant plusieurs nouvelles dates à sa tournée québécoise </w:t>
      </w:r>
      <w:r w:rsidRPr="00DE5252">
        <w:rPr>
          <w:rStyle w:val="Strong"/>
          <w:rFonts w:ascii="Arial" w:hAnsi="Arial" w:cs="Arial"/>
          <w:sz w:val="18"/>
          <w:szCs w:val="18"/>
          <w:lang w:val="fr-CA"/>
        </w:rPr>
        <w:t xml:space="preserve">50 </w:t>
      </w:r>
      <w:proofErr w:type="spellStart"/>
      <w:r w:rsidRPr="00DE5252">
        <w:rPr>
          <w:rStyle w:val="Strong"/>
          <w:rFonts w:ascii="Arial" w:hAnsi="Arial" w:cs="Arial"/>
          <w:sz w:val="18"/>
          <w:szCs w:val="18"/>
          <w:lang w:val="fr-CA"/>
        </w:rPr>
        <w:t>i’aime</w:t>
      </w:r>
      <w:proofErr w:type="spellEnd"/>
      <w:r w:rsidRPr="00DE5252">
        <w:rPr>
          <w:rFonts w:ascii="Arial" w:hAnsi="Arial" w:cs="Arial"/>
          <w:sz w:val="18"/>
          <w:szCs w:val="18"/>
          <w:lang w:val="fr-CA"/>
        </w:rPr>
        <w:t xml:space="preserve">. D’ici mai 2027, </w:t>
      </w:r>
      <w:r w:rsidR="00BE7C7F" w:rsidRPr="00994C9D">
        <w:rPr>
          <w:rFonts w:ascii="Arial" w:hAnsi="Arial" w:cs="Arial"/>
          <w:color w:val="000000" w:themeColor="text1"/>
          <w:sz w:val="18"/>
          <w:szCs w:val="18"/>
          <w:lang w:val="fr-CA"/>
        </w:rPr>
        <w:t>plus</w:t>
      </w:r>
      <w:r w:rsidRPr="00994C9D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r w:rsidRPr="00DE5252">
        <w:rPr>
          <w:rFonts w:ascii="Arial" w:hAnsi="Arial" w:cs="Arial"/>
          <w:sz w:val="18"/>
          <w:szCs w:val="18"/>
          <w:lang w:val="fr-CA"/>
        </w:rPr>
        <w:t xml:space="preserve">de 40 spectacles mèneront l’artiste aux quatre coins du Québec, ainsi qu’au Nouveau-Brunswick et en Ontario, pour revisiter les grandes chansons qui ont marqué son parcours exceptionnel. Toutes les dates de la tournée sont à découvrir </w:t>
      </w:r>
      <w:hyperlink r:id="rId7" w:anchor="les-concerts" w:history="1">
        <w:r w:rsidRPr="00DE5252">
          <w:rPr>
            <w:rStyle w:val="Hyperlink"/>
            <w:rFonts w:ascii="Arial" w:hAnsi="Arial" w:cs="Arial"/>
            <w:b/>
            <w:bCs/>
            <w:sz w:val="18"/>
            <w:szCs w:val="18"/>
            <w:lang w:val="fr-CA"/>
          </w:rPr>
          <w:t>ICI.</w:t>
        </w:r>
      </w:hyperlink>
    </w:p>
    <w:p w14:paraId="52E214C8" w14:textId="77777777" w:rsidR="00DE5252" w:rsidRPr="00DE5252" w:rsidRDefault="00DE5252" w:rsidP="00DE5252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DE5252">
        <w:rPr>
          <w:rFonts w:ascii="Arial" w:hAnsi="Arial" w:cs="Arial"/>
          <w:sz w:val="18"/>
          <w:szCs w:val="18"/>
          <w:lang w:val="fr-CA"/>
        </w:rPr>
        <w:t xml:space="preserve">La première série de représentations aura lieu du </w:t>
      </w:r>
      <w:r w:rsidRPr="00DE5252">
        <w:rPr>
          <w:rStyle w:val="Strong"/>
          <w:rFonts w:ascii="Arial" w:hAnsi="Arial" w:cs="Arial"/>
          <w:sz w:val="18"/>
          <w:szCs w:val="18"/>
          <w:lang w:val="fr-CA"/>
        </w:rPr>
        <w:t>26 septembre au 30 octobre 2026</w:t>
      </w:r>
      <w:r w:rsidRPr="00DE5252">
        <w:rPr>
          <w:rFonts w:ascii="Arial" w:hAnsi="Arial" w:cs="Arial"/>
          <w:sz w:val="18"/>
          <w:szCs w:val="18"/>
          <w:lang w:val="fr-CA"/>
        </w:rPr>
        <w:t xml:space="preserve">, avant une deuxième vague de spectacles prévue du </w:t>
      </w:r>
      <w:r w:rsidRPr="00DE5252">
        <w:rPr>
          <w:rStyle w:val="Strong"/>
          <w:rFonts w:ascii="Arial" w:hAnsi="Arial" w:cs="Arial"/>
          <w:sz w:val="18"/>
          <w:szCs w:val="18"/>
          <w:lang w:val="fr-CA"/>
        </w:rPr>
        <w:t>3 avril au 2 mai 2027</w:t>
      </w:r>
      <w:r w:rsidRPr="00DE5252">
        <w:rPr>
          <w:rFonts w:ascii="Arial" w:hAnsi="Arial" w:cs="Arial"/>
          <w:sz w:val="18"/>
          <w:szCs w:val="18"/>
          <w:lang w:val="fr-CA"/>
        </w:rPr>
        <w:t>.</w:t>
      </w:r>
    </w:p>
    <w:p w14:paraId="5B0CF8A4" w14:textId="2D85C10D" w:rsidR="00025865" w:rsidRDefault="00025865" w:rsidP="007D6CD3">
      <w:pPr>
        <w:pStyle w:val="NormalWeb"/>
        <w:rPr>
          <w:rStyle w:val="Emphasis"/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</w:pPr>
      <w:r w:rsidRPr="0077587A">
        <w:rPr>
          <w:rStyle w:val="Emphasis"/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 xml:space="preserve">« Pour cette série de concerts, je ne serai pas seule. Un extraordinaire band québécois cinq étoiles, dirigé par l’unique et talentueux Julien Fillion, prendra la route à mes côtés. Quelle chance. Le répertoire — puisé dans quinze albums — choisi pour notre bonheur et le vôtre, sera sublimé par le talent de ces jeunes musiciens. Alors… on se donne le mot ? Rendez-vous compte : 50 ans de musique, de chansons, de scène, non-stop. Mais c’est surtout votre fidélité qui mérite d’être célébrée. Allez. C’est ma tournée. Le 50 </w:t>
      </w:r>
      <w:proofErr w:type="spellStart"/>
      <w:r w:rsidRPr="0077587A">
        <w:rPr>
          <w:rStyle w:val="Emphasis"/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>i’aime</w:t>
      </w:r>
      <w:proofErr w:type="spellEnd"/>
      <w:r w:rsidRPr="0077587A">
        <w:rPr>
          <w:rStyle w:val="Emphasis"/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 xml:space="preserve"> anniversaire de notre rencontre. Tu te souviens? »</w:t>
      </w:r>
      <w:r w:rsidR="0077587A" w:rsidRPr="0077587A">
        <w:rPr>
          <w:rStyle w:val="Emphasis"/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 xml:space="preserve"> - Diane Tell</w:t>
      </w:r>
    </w:p>
    <w:p w14:paraId="791F03CF" w14:textId="63E8CA61" w:rsidR="00BE7C7F" w:rsidRPr="00A16A6F" w:rsidRDefault="00BE7C7F" w:rsidP="00BE7C7F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18"/>
          <w:szCs w:val="18"/>
          <w:u w:val="single"/>
          <w:shd w:val="clear" w:color="auto" w:fill="FFFFFF"/>
          <w:lang w:val="fr-CA"/>
        </w:rPr>
      </w:pPr>
      <w:r w:rsidRPr="00A16A6F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18"/>
          <w:szCs w:val="18"/>
          <w:u w:val="single"/>
          <w:shd w:val="clear" w:color="auto" w:fill="FFFFFF"/>
          <w:lang w:val="fr-CA"/>
        </w:rPr>
        <w:t xml:space="preserve">Le Band du 50 </w:t>
      </w:r>
      <w:proofErr w:type="spellStart"/>
      <w:r w:rsidRPr="00A16A6F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18"/>
          <w:szCs w:val="18"/>
          <w:u w:val="single"/>
          <w:shd w:val="clear" w:color="auto" w:fill="FFFFFF"/>
          <w:lang w:val="fr-CA"/>
        </w:rPr>
        <w:t>i’aime</w:t>
      </w:r>
      <w:proofErr w:type="spellEnd"/>
    </w:p>
    <w:p w14:paraId="496BD5D0" w14:textId="1EC4A5F2" w:rsidR="00BE7C7F" w:rsidRPr="00A16A6F" w:rsidRDefault="00BE7C7F" w:rsidP="00BE7C7F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iCs w:val="0"/>
          <w:color w:val="000000" w:themeColor="text1"/>
          <w:sz w:val="18"/>
          <w:szCs w:val="18"/>
          <w:shd w:val="clear" w:color="auto" w:fill="FFFFFF"/>
          <w:lang w:val="fr-CA"/>
        </w:rPr>
      </w:pPr>
      <w:r w:rsidRPr="00A16A6F">
        <w:rPr>
          <w:rStyle w:val="Emphasis"/>
          <w:rFonts w:ascii="Arial" w:hAnsi="Arial" w:cs="Arial"/>
          <w:i w:val="0"/>
          <w:iCs w:val="0"/>
          <w:color w:val="000000" w:themeColor="text1"/>
          <w:sz w:val="18"/>
          <w:szCs w:val="18"/>
          <w:shd w:val="clear" w:color="auto" w:fill="FFFFFF"/>
          <w:lang w:val="fr-CA"/>
        </w:rPr>
        <w:t>Julien Fillion : direction musicale, guitares et sax</w:t>
      </w:r>
    </w:p>
    <w:p w14:paraId="68B311C4" w14:textId="75529667" w:rsidR="00BE7C7F" w:rsidRPr="00A16A6F" w:rsidRDefault="00BE7C7F" w:rsidP="00BE7C7F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iCs w:val="0"/>
          <w:color w:val="000000" w:themeColor="text1"/>
          <w:sz w:val="18"/>
          <w:szCs w:val="18"/>
          <w:shd w:val="clear" w:color="auto" w:fill="FFFFFF"/>
          <w:lang w:val="fr-CA"/>
        </w:rPr>
      </w:pPr>
      <w:r w:rsidRPr="00A16A6F">
        <w:rPr>
          <w:rStyle w:val="Emphasis"/>
          <w:rFonts w:ascii="Arial" w:hAnsi="Arial" w:cs="Arial"/>
          <w:i w:val="0"/>
          <w:iCs w:val="0"/>
          <w:color w:val="000000" w:themeColor="text1"/>
          <w:sz w:val="18"/>
          <w:szCs w:val="18"/>
          <w:shd w:val="clear" w:color="auto" w:fill="FFFFFF"/>
          <w:lang w:val="fr-CA"/>
        </w:rPr>
        <w:t>Camille Gélinas : claviers et piano</w:t>
      </w:r>
    </w:p>
    <w:p w14:paraId="2D242E80" w14:textId="3CB331BD" w:rsidR="00BE7C7F" w:rsidRPr="00A16A6F" w:rsidRDefault="00BE7C7F" w:rsidP="00BE7C7F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iCs w:val="0"/>
          <w:color w:val="000000" w:themeColor="text1"/>
          <w:sz w:val="18"/>
          <w:szCs w:val="18"/>
          <w:shd w:val="clear" w:color="auto" w:fill="FFFFFF"/>
          <w:lang w:val="fr-CA"/>
        </w:rPr>
      </w:pPr>
      <w:r w:rsidRPr="00A16A6F">
        <w:rPr>
          <w:rStyle w:val="Emphasis"/>
          <w:rFonts w:ascii="Arial" w:hAnsi="Arial" w:cs="Arial"/>
          <w:i w:val="0"/>
          <w:iCs w:val="0"/>
          <w:color w:val="000000" w:themeColor="text1"/>
          <w:sz w:val="18"/>
          <w:szCs w:val="18"/>
          <w:shd w:val="clear" w:color="auto" w:fill="FFFFFF"/>
          <w:lang w:val="fr-CA"/>
        </w:rPr>
        <w:t>Émile Farley : basse</w:t>
      </w:r>
    </w:p>
    <w:p w14:paraId="17F19263" w14:textId="30D2EC3A" w:rsidR="00BE7C7F" w:rsidRPr="00A16A6F" w:rsidRDefault="00BE7C7F" w:rsidP="00BE7C7F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iCs w:val="0"/>
          <w:color w:val="000000" w:themeColor="text1"/>
          <w:sz w:val="18"/>
          <w:szCs w:val="18"/>
          <w:shd w:val="clear" w:color="auto" w:fill="FFFFFF"/>
          <w:lang w:val="fr-CA"/>
        </w:rPr>
      </w:pPr>
      <w:r w:rsidRPr="00A16A6F">
        <w:rPr>
          <w:rStyle w:val="Emphasis"/>
          <w:rFonts w:ascii="Arial" w:hAnsi="Arial" w:cs="Arial"/>
          <w:i w:val="0"/>
          <w:iCs w:val="0"/>
          <w:color w:val="000000" w:themeColor="text1"/>
          <w:sz w:val="18"/>
          <w:szCs w:val="18"/>
          <w:shd w:val="clear" w:color="auto" w:fill="FFFFFF"/>
          <w:lang w:val="fr-CA"/>
        </w:rPr>
        <w:t>Alain Bourgeois : batterie</w:t>
      </w:r>
    </w:p>
    <w:p w14:paraId="1EC1E5AF" w14:textId="23E3AD95" w:rsidR="0077587A" w:rsidRPr="00BE7C7F" w:rsidRDefault="00DE5252" w:rsidP="007D6CD3">
      <w:pPr>
        <w:pStyle w:val="NormalWeb"/>
        <w:rPr>
          <w:rFonts w:ascii="Arial" w:hAnsi="Arial" w:cs="Arial"/>
          <w:b/>
          <w:bCs/>
          <w:sz w:val="18"/>
          <w:szCs w:val="18"/>
          <w:lang w:val="fr-CA"/>
        </w:rPr>
      </w:pPr>
      <w:r>
        <w:rPr>
          <w:rStyle w:val="Strong"/>
          <w:rFonts w:ascii="Arial" w:hAnsi="Arial" w:cs="Arial"/>
          <w:sz w:val="18"/>
          <w:szCs w:val="18"/>
          <w:lang w:val="fr-CA"/>
        </w:rPr>
        <w:t>EN SPECTACLE</w:t>
      </w:r>
      <w:r>
        <w:rPr>
          <w:rStyle w:val="Strong"/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>26 septembre</w:t>
      </w:r>
      <w:r w:rsidR="0077587A">
        <w:rPr>
          <w:rStyle w:val="Strong"/>
          <w:rFonts w:ascii="Arial" w:hAnsi="Arial" w:cs="Arial"/>
          <w:sz w:val="18"/>
          <w:szCs w:val="18"/>
          <w:lang w:val="fr-CA"/>
        </w:rPr>
        <w:t xml:space="preserve"> 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– </w:t>
      </w:r>
      <w:proofErr w:type="spellStart"/>
      <w:r w:rsidR="0077587A" w:rsidRPr="0077587A">
        <w:rPr>
          <w:rFonts w:ascii="Arial" w:hAnsi="Arial" w:cs="Arial"/>
          <w:sz w:val="18"/>
          <w:szCs w:val="18"/>
          <w:lang w:val="fr-CA"/>
        </w:rPr>
        <w:t>Otterburn</w:t>
      </w:r>
      <w:proofErr w:type="spellEnd"/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 Park</w:t>
      </w:r>
      <w:r w:rsidR="0077587A">
        <w:rPr>
          <w:rFonts w:ascii="Arial" w:hAnsi="Arial" w:cs="Arial"/>
          <w:sz w:val="18"/>
          <w:szCs w:val="18"/>
          <w:lang w:val="fr-CA"/>
        </w:rPr>
        <w:t xml:space="preserve">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Les Diffusions Pointe-</w:t>
      </w:r>
      <w:proofErr w:type="spellStart"/>
      <w:r w:rsidR="0077587A" w:rsidRPr="0077587A">
        <w:rPr>
          <w:rFonts w:ascii="Arial" w:hAnsi="Arial" w:cs="Arial"/>
          <w:sz w:val="18"/>
          <w:szCs w:val="18"/>
          <w:lang w:val="fr-CA"/>
        </w:rPr>
        <w:t>Valaine</w:t>
      </w:r>
      <w:proofErr w:type="spellEnd"/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30 septembre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– Rimouski – Bains Publics </w:t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>(COMPLET)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>1er octobre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 – New Richmond – Salle de spectacles régionale Desjardins de New Richmond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>2 octobre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 – Moncton (NB) – Théâtre Capitol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>3 octobre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 – Rivière-du-Loup – Centre culturel Berger – Salle Alphonse-Desjardins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4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Bathurst</w:t>
      </w:r>
      <w:r w:rsidR="00044AEC">
        <w:rPr>
          <w:rFonts w:ascii="Arial" w:hAnsi="Arial" w:cs="Arial"/>
          <w:sz w:val="18"/>
          <w:szCs w:val="18"/>
          <w:lang w:val="fr-CA"/>
        </w:rPr>
        <w:t xml:space="preserve"> (NB)</w:t>
      </w:r>
      <w:r w:rsidR="00CE5DCD">
        <w:rPr>
          <w:rFonts w:ascii="Arial" w:hAnsi="Arial" w:cs="Arial"/>
          <w:sz w:val="18"/>
          <w:szCs w:val="18"/>
          <w:lang w:val="fr-CA"/>
        </w:rPr>
        <w:t xml:space="preserve"> 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– Société culturelle régionale de </w:t>
      </w:r>
      <w:proofErr w:type="spellStart"/>
      <w:r w:rsidR="0077587A" w:rsidRPr="0077587A">
        <w:rPr>
          <w:rFonts w:ascii="Arial" w:hAnsi="Arial" w:cs="Arial"/>
          <w:sz w:val="18"/>
          <w:szCs w:val="18"/>
          <w:lang w:val="fr-CA"/>
        </w:rPr>
        <w:t>Népisiguit</w:t>
      </w:r>
      <w:proofErr w:type="spellEnd"/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5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Chandler – Salle de spectacle Thomas-Morisey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>8 octobre</w:t>
      </w:r>
      <w:r w:rsidR="0077587A">
        <w:rPr>
          <w:rStyle w:val="Strong"/>
          <w:rFonts w:ascii="Arial" w:hAnsi="Arial" w:cs="Arial"/>
          <w:sz w:val="18"/>
          <w:szCs w:val="18"/>
          <w:lang w:val="fr-CA"/>
        </w:rPr>
        <w:t xml:space="preserve"> 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– Gatineau – Salle Jean-Despréz </w:t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>(COMPLET)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9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– Mont-Tremblant – Salle de l'église du Village – Première Scène </w:t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>(COMPLET)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10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Thetford Mines – Salle Dussault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11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– Sainte-Camille – Le </w:t>
      </w:r>
      <w:proofErr w:type="spellStart"/>
      <w:r w:rsidR="0077587A" w:rsidRPr="0077587A">
        <w:rPr>
          <w:rFonts w:ascii="Arial" w:hAnsi="Arial" w:cs="Arial"/>
          <w:sz w:val="18"/>
          <w:szCs w:val="18"/>
          <w:lang w:val="fr-CA"/>
        </w:rPr>
        <w:t>Camillois</w:t>
      </w:r>
      <w:proofErr w:type="spellEnd"/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14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Laval – Salle André-Mathieu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16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Sainte-Geneviève – Salle Pauline-Julien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17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Saint-Casimir – Les Grands Bois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21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Lachine – L’Entrepôt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22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Magog – Le Vieux Clocher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23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– Maskinongé – Magasin Général Le Brun (1/3) </w:t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>(COMPLET)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24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– Maskinongé – Magasin Général Le Brun (2/3) </w:t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>(COMPLET)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25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Drummondville</w:t>
      </w:r>
      <w:r w:rsidR="0077587A">
        <w:rPr>
          <w:rFonts w:ascii="Arial" w:hAnsi="Arial" w:cs="Arial"/>
          <w:sz w:val="18"/>
          <w:szCs w:val="18"/>
          <w:lang w:val="fr-CA"/>
        </w:rPr>
        <w:t xml:space="preserve">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Maison des Arts de Drummondville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28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Saguenay – Théâtre Palace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29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Québec</w:t>
      </w:r>
      <w:r w:rsidR="0077587A">
        <w:rPr>
          <w:rFonts w:ascii="Arial" w:hAnsi="Arial" w:cs="Arial"/>
          <w:sz w:val="18"/>
          <w:szCs w:val="18"/>
          <w:lang w:val="fr-CA"/>
        </w:rPr>
        <w:t xml:space="preserve"> 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– Théâtre Petit Champlain (1/2) </w:t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>(COMPLET)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30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Québec – Théâtre Petit Champlain (2/2)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31 octobre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Maskinongé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Magasin Général Le Brun (3/3)</w:t>
      </w:r>
      <w:r>
        <w:rPr>
          <w:rFonts w:ascii="Arial" w:hAnsi="Arial" w:cs="Arial"/>
          <w:sz w:val="18"/>
          <w:szCs w:val="18"/>
          <w:lang w:val="fr-CA"/>
        </w:rPr>
        <w:br/>
        <w:t>2027</w:t>
      </w:r>
      <w:r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3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Longueuil – Théâtre de la Ville – Salle Jean-Louis Millette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6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Rouyn-Noranda – Le Petit Théâtre de Rouyn-Noranda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7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– Malartic – Théâtre </w:t>
      </w:r>
      <w:proofErr w:type="spellStart"/>
      <w:r w:rsidR="0077587A" w:rsidRPr="0077587A">
        <w:rPr>
          <w:rFonts w:ascii="Arial" w:hAnsi="Arial" w:cs="Arial"/>
          <w:sz w:val="18"/>
          <w:szCs w:val="18"/>
          <w:lang w:val="fr-CA"/>
        </w:rPr>
        <w:t>Meglab</w:t>
      </w:r>
      <w:proofErr w:type="spellEnd"/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 de Malartic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8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Chibougamau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Auditorium La Porte-du-Nord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9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– </w:t>
      </w:r>
      <w:proofErr w:type="spellStart"/>
      <w:r w:rsidR="0077587A" w:rsidRPr="0077587A">
        <w:rPr>
          <w:rFonts w:ascii="Arial" w:hAnsi="Arial" w:cs="Arial"/>
          <w:sz w:val="18"/>
          <w:szCs w:val="18"/>
          <w:lang w:val="fr-CA"/>
        </w:rPr>
        <w:t>Saint-Prime</w:t>
      </w:r>
      <w:proofErr w:type="spellEnd"/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 – Vieux Couvent de </w:t>
      </w:r>
      <w:proofErr w:type="spellStart"/>
      <w:r w:rsidR="0077587A" w:rsidRPr="0077587A">
        <w:rPr>
          <w:rFonts w:ascii="Arial" w:hAnsi="Arial" w:cs="Arial"/>
          <w:sz w:val="18"/>
          <w:szCs w:val="18"/>
          <w:lang w:val="fr-CA"/>
        </w:rPr>
        <w:t>Saint-Prime</w:t>
      </w:r>
      <w:proofErr w:type="spellEnd"/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lastRenderedPageBreak/>
        <w:t xml:space="preserve">10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Alma – Salle Michel-Côté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11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L’Assomption – Vieux Palais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16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Coaticook – Pavillon des arts et de la culture de Coaticook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17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Waterloo – Maison de la culture de Waterloo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18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Orléans</w:t>
      </w:r>
      <w:r>
        <w:rPr>
          <w:rFonts w:ascii="Arial" w:hAnsi="Arial" w:cs="Arial"/>
          <w:sz w:val="18"/>
          <w:szCs w:val="18"/>
          <w:lang w:val="fr-CA"/>
        </w:rPr>
        <w:t xml:space="preserve"> (ON)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 – Salle Harold-Shenkman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21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– Caraquet </w:t>
      </w:r>
      <w:r w:rsidR="00044AEC">
        <w:rPr>
          <w:rFonts w:ascii="Arial" w:hAnsi="Arial" w:cs="Arial"/>
          <w:sz w:val="18"/>
          <w:szCs w:val="18"/>
          <w:lang w:val="fr-CA"/>
        </w:rPr>
        <w:t>(NB)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Centre culturel de Caraquet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22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Edmundston</w:t>
      </w:r>
      <w:r w:rsidR="00044AEC">
        <w:rPr>
          <w:rFonts w:ascii="Arial" w:hAnsi="Arial" w:cs="Arial"/>
          <w:sz w:val="18"/>
          <w:szCs w:val="18"/>
          <w:lang w:val="fr-CA"/>
        </w:rPr>
        <w:t xml:space="preserve"> (NB)</w:t>
      </w:r>
      <w:r w:rsidR="0077587A" w:rsidRPr="0077587A">
        <w:rPr>
          <w:rFonts w:ascii="Arial" w:hAnsi="Arial" w:cs="Arial"/>
          <w:sz w:val="18"/>
          <w:szCs w:val="18"/>
          <w:lang w:val="fr-CA"/>
        </w:rPr>
        <w:t xml:space="preserve">  – Centre des arts d’Edmundston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23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Lévis – L’Anglicane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24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Sainte-Agathe-des-Monts – Le Patriote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30 avril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Sherbrooke – Théâtre Granada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1er mai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Saint-Bruno-de-Montarville – Centre Marcel-Dulude</w:t>
      </w:r>
      <w:r w:rsidR="0077587A" w:rsidRPr="0077587A">
        <w:rPr>
          <w:rFonts w:ascii="Arial" w:hAnsi="Arial" w:cs="Arial"/>
          <w:sz w:val="18"/>
          <w:szCs w:val="18"/>
          <w:lang w:val="fr-CA"/>
        </w:rPr>
        <w:br/>
      </w:r>
      <w:r w:rsidR="0077587A" w:rsidRPr="0077587A">
        <w:rPr>
          <w:rStyle w:val="Strong"/>
          <w:rFonts w:ascii="Arial" w:hAnsi="Arial" w:cs="Arial"/>
          <w:sz w:val="18"/>
          <w:szCs w:val="18"/>
          <w:lang w:val="fr-CA"/>
        </w:rPr>
        <w:t xml:space="preserve">2 mai </w:t>
      </w:r>
      <w:r w:rsidR="0077587A" w:rsidRPr="0077587A">
        <w:rPr>
          <w:rFonts w:ascii="Arial" w:hAnsi="Arial" w:cs="Arial"/>
          <w:sz w:val="18"/>
          <w:szCs w:val="18"/>
          <w:lang w:val="fr-CA"/>
        </w:rPr>
        <w:t>– Montmagny – Salle Promutuel Assurance / Arts de la Scène</w:t>
      </w:r>
    </w:p>
    <w:p w14:paraId="241B56BA" w14:textId="10529890" w:rsidR="004D48F8" w:rsidRPr="0077587A" w:rsidRDefault="000B0561">
      <w:pPr>
        <w:rPr>
          <w:rFonts w:ascii="Arial" w:hAnsi="Arial" w:cs="Arial"/>
          <w:sz w:val="18"/>
          <w:szCs w:val="18"/>
          <w:lang w:val="en-CA"/>
        </w:rPr>
      </w:pPr>
      <w:proofErr w:type="gramStart"/>
      <w:r w:rsidRPr="0077587A">
        <w:rPr>
          <w:rFonts w:ascii="Arial" w:hAnsi="Arial" w:cs="Arial"/>
          <w:sz w:val="18"/>
          <w:szCs w:val="18"/>
          <w:lang w:val="en-CA"/>
        </w:rPr>
        <w:t>Source :</w:t>
      </w:r>
      <w:proofErr w:type="gramEnd"/>
      <w:r w:rsidR="007220C6" w:rsidRPr="0077587A">
        <w:rPr>
          <w:rFonts w:ascii="Arial" w:hAnsi="Arial" w:cs="Arial"/>
          <w:sz w:val="18"/>
          <w:szCs w:val="18"/>
          <w:lang w:val="en-CA"/>
        </w:rPr>
        <w:t xml:space="preserve"> Tuta Music</w:t>
      </w:r>
    </w:p>
    <w:p w14:paraId="0B6B5F37" w14:textId="4BE76BB0" w:rsidR="000B0561" w:rsidRPr="0077587A" w:rsidRDefault="000B0561">
      <w:pPr>
        <w:rPr>
          <w:rFonts w:ascii="Arial" w:hAnsi="Arial" w:cs="Arial"/>
          <w:sz w:val="18"/>
          <w:szCs w:val="18"/>
          <w:lang w:val="en-CA"/>
        </w:rPr>
      </w:pPr>
      <w:proofErr w:type="gramStart"/>
      <w:r w:rsidRPr="0077587A">
        <w:rPr>
          <w:rFonts w:ascii="Arial" w:hAnsi="Arial" w:cs="Arial"/>
          <w:sz w:val="18"/>
          <w:szCs w:val="18"/>
          <w:lang w:val="en-CA"/>
        </w:rPr>
        <w:t>Booking :</w:t>
      </w:r>
      <w:proofErr w:type="gramEnd"/>
      <w:r w:rsidRPr="0077587A">
        <w:rPr>
          <w:rFonts w:ascii="Arial" w:hAnsi="Arial" w:cs="Arial"/>
          <w:sz w:val="18"/>
          <w:szCs w:val="18"/>
          <w:lang w:val="en-CA"/>
        </w:rPr>
        <w:t xml:space="preserve"> </w:t>
      </w:r>
      <w:proofErr w:type="spellStart"/>
      <w:r w:rsidRPr="0077587A">
        <w:rPr>
          <w:rFonts w:ascii="Arial" w:hAnsi="Arial" w:cs="Arial"/>
          <w:sz w:val="18"/>
          <w:szCs w:val="18"/>
          <w:lang w:val="en-CA"/>
        </w:rPr>
        <w:t>Bonsound</w:t>
      </w:r>
      <w:proofErr w:type="spellEnd"/>
    </w:p>
    <w:sectPr w:rsidR="000B0561" w:rsidRPr="0077587A" w:rsidSect="000B056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1C"/>
    <w:rsid w:val="00025865"/>
    <w:rsid w:val="00044AEC"/>
    <w:rsid w:val="000B0561"/>
    <w:rsid w:val="00124B18"/>
    <w:rsid w:val="002F245C"/>
    <w:rsid w:val="00316D01"/>
    <w:rsid w:val="00353978"/>
    <w:rsid w:val="0040599E"/>
    <w:rsid w:val="0047465F"/>
    <w:rsid w:val="004818CD"/>
    <w:rsid w:val="004D21B0"/>
    <w:rsid w:val="004D48F8"/>
    <w:rsid w:val="00502B70"/>
    <w:rsid w:val="00601949"/>
    <w:rsid w:val="00690E66"/>
    <w:rsid w:val="00694655"/>
    <w:rsid w:val="00710215"/>
    <w:rsid w:val="007220C6"/>
    <w:rsid w:val="0077587A"/>
    <w:rsid w:val="007D6CD3"/>
    <w:rsid w:val="007F4317"/>
    <w:rsid w:val="008356C0"/>
    <w:rsid w:val="0097783A"/>
    <w:rsid w:val="00994C9D"/>
    <w:rsid w:val="00A16A6F"/>
    <w:rsid w:val="00A64237"/>
    <w:rsid w:val="00AC4580"/>
    <w:rsid w:val="00BC0073"/>
    <w:rsid w:val="00BE7C7F"/>
    <w:rsid w:val="00CB41E1"/>
    <w:rsid w:val="00CE5DCD"/>
    <w:rsid w:val="00CF23E3"/>
    <w:rsid w:val="00D4251C"/>
    <w:rsid w:val="00D430FE"/>
    <w:rsid w:val="00DB25D5"/>
    <w:rsid w:val="00DC1A9C"/>
    <w:rsid w:val="00DE2633"/>
    <w:rsid w:val="00DE5252"/>
    <w:rsid w:val="00E56E8A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0CACA"/>
  <w14:defaultImageDpi w14:val="32767"/>
  <w15:chartTrackingRefBased/>
  <w15:docId w15:val="{25C21E45-A94F-9140-B4C0-1506C8C4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5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5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5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5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5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5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25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D4251C"/>
    <w:rPr>
      <w:b/>
      <w:bCs/>
    </w:rPr>
  </w:style>
  <w:style w:type="character" w:styleId="Emphasis">
    <w:name w:val="Emphasis"/>
    <w:basedOn w:val="DefaultParagraphFont"/>
    <w:uiPriority w:val="20"/>
    <w:qFormat/>
    <w:rsid w:val="00D4251C"/>
    <w:rPr>
      <w:i/>
      <w:iCs/>
    </w:rPr>
  </w:style>
  <w:style w:type="character" w:styleId="Hyperlink">
    <w:name w:val="Hyperlink"/>
    <w:basedOn w:val="DefaultParagraphFont"/>
    <w:uiPriority w:val="99"/>
    <w:unhideWhenUsed/>
    <w:rsid w:val="00DE52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E5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iku.dianetel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3207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2026-05-28T12:33:00Z</dcterms:created>
  <dcterms:modified xsi:type="dcterms:W3CDTF">2026-05-28T12:33:00Z</dcterms:modified>
</cp:coreProperties>
</file>