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sz w:val="18"/>
          <w:szCs w:val="18"/>
        </w:rPr>
        <w:sectPr>
          <w:pgSz w:h="15840" w:w="12240" w:orient="portrait"/>
          <w:pgMar w:bottom="1440" w:top="1440" w:left="1440" w:right="1440" w:header="708" w:footer="708"/>
          <w:pgNumType w:start="1"/>
          <w:cols w:equalWidth="0" w:num="2">
            <w:col w:space="708" w:w="4326"/>
            <w:col w:space="0" w:w="4326"/>
          </w:cols>
        </w:sectPr>
      </w:pPr>
      <w:r w:rsidDel="00000000" w:rsidR="00000000" w:rsidRPr="00000000">
        <w:rPr>
          <w:rFonts w:ascii="Arial" w:cs="Arial" w:eastAsia="Arial" w:hAnsi="Arial"/>
          <w:sz w:val="18"/>
          <w:szCs w:val="18"/>
        </w:rPr>
        <w:drawing>
          <wp:inline distB="0" distT="0" distL="0" distR="0">
            <wp:extent cx="552021" cy="542164"/>
            <wp:effectExtent b="0" l="0" r="0" t="0"/>
            <wp:docPr descr="A logo with a circle of fire&#10;&#10;AI-generated content may be incorrect." id="432046217" name="image2.png"/>
            <a:graphic>
              <a:graphicData uri="http://schemas.openxmlformats.org/drawingml/2006/picture">
                <pic:pic>
                  <pic:nvPicPr>
                    <pic:cNvPr descr="A logo with a circle of fire&#10;&#10;AI-generated content may be incorrect." id="0" name="image2.png"/>
                    <pic:cNvPicPr preferRelativeResize="0"/>
                  </pic:nvPicPr>
                  <pic:blipFill>
                    <a:blip r:embed="rId7"/>
                    <a:srcRect b="0" l="0" r="0" t="0"/>
                    <a:stretch>
                      <a:fillRect/>
                    </a:stretch>
                  </pic:blipFill>
                  <pic:spPr>
                    <a:xfrm>
                      <a:off x="0" y="0"/>
                      <a:ext cx="552021" cy="542164"/>
                    </a:xfrm>
                    <a:prstGeom prst="rect"/>
                    <a:ln/>
                  </pic:spPr>
                </pic:pic>
              </a:graphicData>
            </a:graphic>
          </wp:inline>
        </w:drawing>
      </w:r>
      <w:r w:rsidDel="00000000" w:rsidR="00000000" w:rsidRPr="00000000">
        <w:rPr>
          <w:rFonts w:ascii="Arial" w:cs="Arial" w:eastAsia="Arial" w:hAnsi="Arial"/>
          <w:sz w:val="18"/>
          <w:szCs w:val="18"/>
        </w:rPr>
        <w:drawing>
          <wp:inline distB="0" distT="0" distL="0" distR="0">
            <wp:extent cx="1514795" cy="465329"/>
            <wp:effectExtent b="0" l="0" r="0" t="0"/>
            <wp:docPr descr="Canadian Songwriters Hall Of Fame To Postpone Inductions | FYIMusicNews" id="432046218" name="image1.png"/>
            <a:graphic>
              <a:graphicData uri="http://schemas.openxmlformats.org/drawingml/2006/picture">
                <pic:pic>
                  <pic:nvPicPr>
                    <pic:cNvPr descr="Canadian Songwriters Hall Of Fame To Postpone Inductions | FYIMusicNews" id="0" name="image1.png"/>
                    <pic:cNvPicPr preferRelativeResize="0"/>
                  </pic:nvPicPr>
                  <pic:blipFill>
                    <a:blip r:embed="rId8"/>
                    <a:srcRect b="0" l="0" r="0" t="0"/>
                    <a:stretch>
                      <a:fillRect/>
                    </a:stretch>
                  </pic:blipFill>
                  <pic:spPr>
                    <a:xfrm>
                      <a:off x="0" y="0"/>
                      <a:ext cx="1514795" cy="4653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rFonts w:ascii="Arial" w:cs="Arial" w:eastAsia="Arial" w:hAnsi="Arial"/>
          <w:sz w:val="18"/>
          <w:szCs w:val="18"/>
        </w:rPr>
      </w:pPr>
      <w:r w:rsidDel="00000000" w:rsidR="00000000" w:rsidRPr="00000000">
        <w:rPr>
          <w:rFonts w:ascii="Arial" w:cs="Arial" w:eastAsia="Arial" w:hAnsi="Arial"/>
          <w:b w:val="1"/>
          <w:bCs w:val="1"/>
          <w:color w:val="000000"/>
          <w:sz w:val="18"/>
          <w:szCs w:val="18"/>
          <w:rtl w:val="0"/>
        </w:rPr>
        <w:t xml:space="preserve">Le Panthéon des auteurs et compositeurs canadiens célèbre les Légendes 2025 à Montréal</w:t>
      </w:r>
      <w:r w:rsidDel="00000000" w:rsidR="00000000" w:rsidRPr="00000000">
        <w:rPr>
          <w:rtl w:val="0"/>
        </w:rPr>
      </w:r>
    </w:p>
    <w:p w:rsidR="00000000" w:rsidDel="00000000" w:rsidP="00000000" w:rsidRDefault="00000000" w:rsidRPr="00000000" w14:paraId="00000003">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Kate &amp; Anna McGarrigle, François Cousineau, Michel Pagliaro et Florent Vollant intronisés lors de la cérémonie à l’Espace St-Denis. Rau_ze reçoit le Prix Découverte en écriture de chansons 2025</w:t>
      </w:r>
    </w:p>
    <w:p w:rsidR="00000000" w:rsidDel="00000000" w:rsidP="00000000" w:rsidRDefault="00000000" w:rsidRPr="00000000" w14:paraId="00000004">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Montréal, mardi 18 novembre 2025</w:t>
      </w:r>
      <w:r w:rsidDel="00000000" w:rsidR="00000000" w:rsidRPr="00000000">
        <w:rPr>
          <w:rFonts w:ascii="Arial" w:cs="Arial" w:eastAsia="Arial" w:hAnsi="Arial"/>
          <w:sz w:val="18"/>
          <w:szCs w:val="18"/>
          <w:rtl w:val="0"/>
        </w:rPr>
        <w:t xml:space="preserve"> – L’évènement Légendes 2025 du Panthéon des auteurs et compositeurs canadiens (PACC), présenté par RBC, a illuminé L’Espace St-Denis hier soir, 17 novembre, avec une célébration du patrimoine musical canadien. La soirée rendait hommage à </w:t>
      </w:r>
      <w:r w:rsidDel="00000000" w:rsidR="00000000" w:rsidRPr="00000000">
        <w:rPr>
          <w:rFonts w:ascii="Arial" w:cs="Arial" w:eastAsia="Arial" w:hAnsi="Arial"/>
          <w:b w:val="1"/>
          <w:bCs w:val="1"/>
          <w:sz w:val="18"/>
          <w:szCs w:val="18"/>
          <w:rtl w:val="0"/>
        </w:rPr>
        <w:t xml:space="preserve">Kate &amp; Anna McGarrigle, François Cousineau, Michel Pagliaro et Florent Vollant,</w:t>
      </w:r>
      <w:r w:rsidDel="00000000" w:rsidR="00000000" w:rsidRPr="00000000">
        <w:rPr>
          <w:rFonts w:ascii="Arial" w:cs="Arial" w:eastAsia="Arial" w:hAnsi="Arial"/>
          <w:sz w:val="18"/>
          <w:szCs w:val="18"/>
          <w:rtl w:val="0"/>
        </w:rPr>
        <w:t xml:space="preserve"> des auteurs-compositeurs dont les œuvres ont marqué plusieurs générations et façonné l’identité culturelle du Québec et du Canada sur la scène internationale.</w:t>
        <w:br w:type="textWrapping"/>
        <w:br w:type="textWrapping"/>
        <w:t xml:space="preserve">Les moments forts de la soirée ont tourné autour des intronisations, alors que pairs et collaborateurs de longue date sont montés sur scène pour rendre hommage aux intronisés 2025. </w:t>
      </w:r>
      <w:r w:rsidDel="00000000" w:rsidR="00000000" w:rsidRPr="00000000">
        <w:rPr>
          <w:rFonts w:ascii="Arial" w:cs="Arial" w:eastAsia="Arial" w:hAnsi="Arial"/>
          <w:b w:val="1"/>
          <w:bCs w:val="1"/>
          <w:sz w:val="18"/>
          <w:szCs w:val="18"/>
          <w:rtl w:val="0"/>
        </w:rPr>
        <w:t xml:space="preserve">Rufus et Martha Wainwright</w:t>
      </w:r>
      <w:r w:rsidDel="00000000" w:rsidR="00000000" w:rsidRPr="00000000">
        <w:rPr>
          <w:rFonts w:ascii="Arial" w:cs="Arial" w:eastAsia="Arial" w:hAnsi="Arial"/>
          <w:sz w:val="18"/>
          <w:szCs w:val="18"/>
          <w:rtl w:val="0"/>
        </w:rPr>
        <w:t xml:space="preserve"> ont intronisé leur mère et tante </w:t>
      </w:r>
      <w:r w:rsidDel="00000000" w:rsidR="00000000" w:rsidRPr="00000000">
        <w:rPr>
          <w:rFonts w:ascii="Arial" w:cs="Arial" w:eastAsia="Arial" w:hAnsi="Arial"/>
          <w:b w:val="1"/>
          <w:bCs w:val="1"/>
          <w:sz w:val="18"/>
          <w:szCs w:val="18"/>
          <w:rtl w:val="0"/>
        </w:rPr>
        <w:t xml:space="preserve">Kate &amp; Anna McGarrigle</w:t>
      </w:r>
      <w:r w:rsidDel="00000000" w:rsidR="00000000" w:rsidRPr="00000000">
        <w:rPr>
          <w:rFonts w:ascii="Arial" w:cs="Arial" w:eastAsia="Arial" w:hAnsi="Arial"/>
          <w:sz w:val="18"/>
          <w:szCs w:val="18"/>
          <w:rtl w:val="0"/>
        </w:rPr>
        <w:t xml:space="preserve">, soulignant leur héritage musical unique.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Diane Juster </w:t>
      </w:r>
      <w:r w:rsidDel="00000000" w:rsidR="00000000" w:rsidRPr="00000000">
        <w:rPr>
          <w:rFonts w:ascii="Arial" w:cs="Arial" w:eastAsia="Arial" w:hAnsi="Arial"/>
          <w:sz w:val="18"/>
          <w:szCs w:val="18"/>
          <w:rtl w:val="0"/>
        </w:rPr>
        <w:t xml:space="preserve">a présenté </w:t>
      </w:r>
      <w:r w:rsidDel="00000000" w:rsidR="00000000" w:rsidRPr="00000000">
        <w:rPr>
          <w:rFonts w:ascii="Arial" w:cs="Arial" w:eastAsia="Arial" w:hAnsi="Arial"/>
          <w:b w:val="1"/>
          <w:bCs w:val="1"/>
          <w:sz w:val="18"/>
          <w:szCs w:val="18"/>
          <w:rtl w:val="0"/>
        </w:rPr>
        <w:t xml:space="preserve">François Cousineau</w:t>
      </w:r>
      <w:r w:rsidDel="00000000" w:rsidR="00000000" w:rsidRPr="00000000">
        <w:rPr>
          <w:rFonts w:ascii="Arial" w:cs="Arial" w:eastAsia="Arial" w:hAnsi="Arial"/>
          <w:sz w:val="18"/>
          <w:szCs w:val="18"/>
          <w:rtl w:val="0"/>
        </w:rPr>
        <w:t xml:space="preserve">, son grand ami collaborateur, saluant la qualité et la longévité de son œuvre. </w:t>
      </w:r>
      <w:r w:rsidDel="00000000" w:rsidR="00000000" w:rsidRPr="00000000">
        <w:rPr>
          <w:rFonts w:ascii="Arial" w:cs="Arial" w:eastAsia="Arial" w:hAnsi="Arial"/>
          <w:b w:val="1"/>
          <w:bCs w:val="1"/>
          <w:sz w:val="18"/>
          <w:szCs w:val="18"/>
          <w:rtl w:val="0"/>
        </w:rPr>
        <w:t xml:space="preserve">Richard Séguin</w:t>
      </w:r>
      <w:r w:rsidDel="00000000" w:rsidR="00000000" w:rsidRPr="00000000">
        <w:rPr>
          <w:rFonts w:ascii="Arial" w:cs="Arial" w:eastAsia="Arial" w:hAnsi="Arial"/>
          <w:sz w:val="18"/>
          <w:szCs w:val="18"/>
          <w:rtl w:val="0"/>
        </w:rPr>
        <w:t xml:space="preserve"> a intronisé </w:t>
      </w:r>
      <w:r w:rsidDel="00000000" w:rsidR="00000000" w:rsidRPr="00000000">
        <w:rPr>
          <w:rFonts w:ascii="Arial" w:cs="Arial" w:eastAsia="Arial" w:hAnsi="Arial"/>
          <w:b w:val="1"/>
          <w:bCs w:val="1"/>
          <w:sz w:val="18"/>
          <w:szCs w:val="18"/>
          <w:rtl w:val="0"/>
        </w:rPr>
        <w:t xml:space="preserve">Florent Vollant</w:t>
      </w:r>
      <w:r w:rsidDel="00000000" w:rsidR="00000000" w:rsidRPr="00000000">
        <w:rPr>
          <w:rFonts w:ascii="Arial" w:cs="Arial" w:eastAsia="Arial" w:hAnsi="Arial"/>
          <w:sz w:val="18"/>
          <w:szCs w:val="18"/>
          <w:rtl w:val="0"/>
        </w:rPr>
        <w:t xml:space="preserve">, soulignant son influence indéniable sur la musique canadienne. </w:t>
      </w:r>
      <w:r w:rsidDel="00000000" w:rsidR="00000000" w:rsidRPr="00000000">
        <w:rPr>
          <w:rFonts w:ascii="Arial" w:cs="Arial" w:eastAsia="Arial" w:hAnsi="Arial"/>
          <w:b w:val="1"/>
          <w:bCs w:val="1"/>
          <w:sz w:val="18"/>
          <w:szCs w:val="18"/>
          <w:rtl w:val="0"/>
        </w:rPr>
        <w:t xml:space="preserve">Roch Voisine</w:t>
      </w:r>
      <w:r w:rsidDel="00000000" w:rsidR="00000000" w:rsidRPr="00000000">
        <w:rPr>
          <w:rFonts w:ascii="Arial" w:cs="Arial" w:eastAsia="Arial" w:hAnsi="Arial"/>
          <w:sz w:val="18"/>
          <w:szCs w:val="18"/>
          <w:rtl w:val="0"/>
        </w:rPr>
        <w:t xml:space="preserve"> a </w:t>
      </w:r>
      <w:r w:rsidDel="00000000" w:rsidR="00000000" w:rsidRPr="00000000">
        <w:rPr>
          <w:rFonts w:ascii="Arial" w:cs="Arial" w:eastAsia="Arial" w:hAnsi="Arial"/>
          <w:sz w:val="18"/>
          <w:szCs w:val="18"/>
          <w:rtl w:val="0"/>
        </w:rPr>
        <w:t xml:space="preserve">quant</w:t>
      </w:r>
      <w:r w:rsidDel="00000000" w:rsidR="00000000" w:rsidRPr="00000000">
        <w:rPr>
          <w:rFonts w:ascii="Arial" w:cs="Arial" w:eastAsia="Arial" w:hAnsi="Arial"/>
          <w:sz w:val="18"/>
          <w:szCs w:val="18"/>
          <w:rtl w:val="0"/>
        </w:rPr>
        <w:t xml:space="preserve"> à lui rendu un hommage à l’unique </w:t>
      </w:r>
      <w:r w:rsidDel="00000000" w:rsidR="00000000" w:rsidRPr="00000000">
        <w:rPr>
          <w:rFonts w:ascii="Arial" w:cs="Arial" w:eastAsia="Arial" w:hAnsi="Arial"/>
          <w:b w:val="1"/>
          <w:bCs w:val="1"/>
          <w:sz w:val="18"/>
          <w:szCs w:val="18"/>
          <w:rtl w:val="0"/>
        </w:rPr>
        <w:t xml:space="preserve">Michel Pagliaro</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Animée par </w:t>
      </w:r>
      <w:r w:rsidDel="00000000" w:rsidR="00000000" w:rsidRPr="00000000">
        <w:rPr>
          <w:rFonts w:ascii="Arial" w:cs="Arial" w:eastAsia="Arial" w:hAnsi="Arial"/>
          <w:b w:val="1"/>
          <w:bCs w:val="1"/>
          <w:color w:val="000000"/>
          <w:sz w:val="18"/>
          <w:szCs w:val="18"/>
          <w:rtl w:val="0"/>
        </w:rPr>
        <w:t xml:space="preserve">Anne-Marie Withenshaw</w:t>
      </w:r>
      <w:r w:rsidDel="00000000" w:rsidR="00000000" w:rsidRPr="00000000">
        <w:rPr>
          <w:rFonts w:ascii="Arial" w:cs="Arial" w:eastAsia="Arial" w:hAnsi="Arial"/>
          <w:color w:val="000000"/>
          <w:sz w:val="18"/>
          <w:szCs w:val="18"/>
          <w:rtl w:val="0"/>
        </w:rPr>
        <w:t xml:space="preserve">, la soirée aura donné l’occasion de voi</w:t>
      </w:r>
      <w:r w:rsidDel="00000000" w:rsidR="00000000" w:rsidRPr="00000000">
        <w:rPr>
          <w:rFonts w:ascii="Arial" w:cs="Arial" w:eastAsia="Arial" w:hAnsi="Arial"/>
          <w:color w:val="000000"/>
          <w:sz w:val="18"/>
          <w:szCs w:val="18"/>
          <w:rtl w:val="0"/>
        </w:rPr>
        <w:t xml:space="preserve">r </w:t>
      </w:r>
      <w:r w:rsidDel="00000000" w:rsidR="00000000" w:rsidRPr="00000000">
        <w:rPr>
          <w:rFonts w:ascii="Arial" w:cs="Arial" w:eastAsia="Arial" w:hAnsi="Arial"/>
          <w:color w:val="000000"/>
          <w:sz w:val="18"/>
          <w:szCs w:val="18"/>
          <w:rtl w:val="0"/>
        </w:rPr>
        <w:t xml:space="preserve">plusieurs prestation</w:t>
      </w:r>
      <w:r w:rsidDel="00000000" w:rsidR="00000000" w:rsidRPr="00000000">
        <w:rPr>
          <w:rFonts w:ascii="Arial" w:cs="Arial" w:eastAsia="Arial" w:hAnsi="Arial"/>
          <w:color w:val="000000"/>
          <w:sz w:val="18"/>
          <w:szCs w:val="18"/>
          <w:rtl w:val="0"/>
        </w:rPr>
        <w:t xml:space="preserve">s</w:t>
      </w:r>
      <w:r w:rsidDel="00000000" w:rsidR="00000000" w:rsidRPr="00000000">
        <w:rPr>
          <w:rFonts w:ascii="Arial" w:cs="Arial" w:eastAsia="Arial" w:hAnsi="Arial"/>
          <w:color w:val="000000"/>
          <w:sz w:val="18"/>
          <w:szCs w:val="18"/>
          <w:rtl w:val="0"/>
        </w:rPr>
        <w:t xml:space="preserve"> dont celles de </w:t>
      </w:r>
      <w:r w:rsidDel="00000000" w:rsidR="00000000" w:rsidRPr="00000000">
        <w:rPr>
          <w:rFonts w:ascii="Arial" w:cs="Arial" w:eastAsia="Arial" w:hAnsi="Arial"/>
          <w:b w:val="1"/>
          <w:bCs w:val="1"/>
          <w:color w:val="000000"/>
          <w:sz w:val="18"/>
          <w:szCs w:val="18"/>
          <w:rtl w:val="0"/>
        </w:rPr>
        <w:t xml:space="preserve">Richard Séguin</w:t>
      </w:r>
      <w:r w:rsidDel="00000000" w:rsidR="00000000" w:rsidRPr="00000000">
        <w:rPr>
          <w:rFonts w:ascii="Arial" w:cs="Arial" w:eastAsia="Arial" w:hAnsi="Arial"/>
          <w:sz w:val="18"/>
          <w:szCs w:val="18"/>
          <w:rtl w:val="0"/>
        </w:rPr>
        <w:t xml:space="preserve"> et </w:t>
      </w:r>
      <w:r w:rsidDel="00000000" w:rsidR="00000000" w:rsidRPr="00000000">
        <w:rPr>
          <w:rFonts w:ascii="Arial" w:cs="Arial" w:eastAsia="Arial" w:hAnsi="Arial"/>
          <w:b w:val="1"/>
          <w:bCs w:val="1"/>
          <w:color w:val="000000"/>
          <w:sz w:val="18"/>
          <w:szCs w:val="18"/>
          <w:rtl w:val="0"/>
        </w:rPr>
        <w:t xml:space="preserve">Rufus et Martha Wainwright</w:t>
      </w:r>
      <w:r w:rsidDel="00000000" w:rsidR="00000000" w:rsidRPr="00000000">
        <w:rPr>
          <w:rFonts w:ascii="Arial" w:cs="Arial" w:eastAsia="Arial" w:hAnsi="Arial"/>
          <w:color w:val="000000"/>
          <w:sz w:val="18"/>
          <w:szCs w:val="18"/>
          <w:rtl w:val="0"/>
        </w:rPr>
        <w:t xml:space="preserve"> — aux côtés de </w:t>
      </w:r>
      <w:r w:rsidDel="00000000" w:rsidR="00000000" w:rsidRPr="00000000">
        <w:rPr>
          <w:rFonts w:ascii="Arial" w:cs="Arial" w:eastAsia="Arial" w:hAnsi="Arial"/>
          <w:b w:val="1"/>
          <w:bCs w:val="1"/>
          <w:color w:val="000000"/>
          <w:sz w:val="18"/>
          <w:szCs w:val="18"/>
          <w:rtl w:val="0"/>
        </w:rPr>
        <w:t xml:space="preserve">Lou-Adriane Cassidy, Thierry Larose et Ariane Roy, Marie-Mai, Ivan Boivin-Flamand, Viviane Audet, Elisapie, Jonathan Roy, Steve Hill, Daniel Boucher, Martine St-Clair</w:t>
      </w:r>
      <w:r w:rsidDel="00000000" w:rsidR="00000000" w:rsidRPr="00000000">
        <w:rPr>
          <w:rFonts w:ascii="Arial" w:cs="Arial" w:eastAsia="Arial" w:hAnsi="Arial"/>
          <w:color w:val="000000"/>
          <w:sz w:val="18"/>
          <w:szCs w:val="18"/>
          <w:rtl w:val="0"/>
        </w:rPr>
        <w:t xml:space="preserve"> et </w:t>
      </w:r>
      <w:r w:rsidDel="00000000" w:rsidR="00000000" w:rsidRPr="00000000">
        <w:rPr>
          <w:rFonts w:ascii="Arial" w:cs="Arial" w:eastAsia="Arial" w:hAnsi="Arial"/>
          <w:b w:val="1"/>
          <w:bCs w:val="1"/>
          <w:color w:val="000000"/>
          <w:sz w:val="18"/>
          <w:szCs w:val="18"/>
          <w:rtl w:val="0"/>
        </w:rPr>
        <w:t xml:space="preserve">Emilie-Claire Barlow</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06">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Les auteurs-compositeurs façonnent la trame sonore de nos vies, mais leurs histoires demeurent souvent dans l’ombre</w:t>
      </w:r>
      <w:r w:rsidDel="00000000" w:rsidR="00000000" w:rsidRPr="00000000">
        <w:rPr>
          <w:rFonts w:ascii="Arial" w:cs="Arial" w:eastAsia="Arial" w:hAnsi="Arial"/>
          <w:sz w:val="18"/>
          <w:szCs w:val="18"/>
          <w:rtl w:val="0"/>
        </w:rPr>
        <w:t xml:space="preserve"> », a déclaré Nick Fedor, directeur général du Panthéon des auteurs et compositeurs canadiens. « </w:t>
      </w:r>
      <w:r w:rsidDel="00000000" w:rsidR="00000000" w:rsidRPr="00000000">
        <w:rPr>
          <w:rFonts w:ascii="Arial" w:cs="Arial" w:eastAsia="Arial" w:hAnsi="Arial"/>
          <w:i w:val="1"/>
          <w:iCs w:val="1"/>
          <w:sz w:val="18"/>
          <w:szCs w:val="18"/>
          <w:rtl w:val="0"/>
        </w:rPr>
        <w:t xml:space="preserve">Honorer </w:t>
      </w:r>
      <w:r w:rsidDel="00000000" w:rsidR="00000000" w:rsidRPr="00000000">
        <w:rPr>
          <w:rFonts w:ascii="Arial" w:cs="Arial" w:eastAsia="Arial" w:hAnsi="Arial"/>
          <w:i w:val="1"/>
          <w:iCs w:val="1"/>
          <w:sz w:val="18"/>
          <w:szCs w:val="18"/>
          <w:rtl w:val="0"/>
        </w:rPr>
        <w:t xml:space="preserve">nos légendes à travers des événements </w:t>
      </w:r>
      <w:r w:rsidDel="00000000" w:rsidR="00000000" w:rsidRPr="00000000">
        <w:rPr>
          <w:rFonts w:ascii="Arial" w:cs="Arial" w:eastAsia="Arial" w:hAnsi="Arial"/>
          <w:i w:val="1"/>
          <w:iCs w:val="1"/>
          <w:sz w:val="18"/>
          <w:szCs w:val="18"/>
          <w:rtl w:val="0"/>
        </w:rPr>
        <w:t xml:space="preserve">ceux-ci n’est pas seulement un regard vers le passé — c’est une façon de leur offrir la reconnaissance qu’ils méritent depuis toujours et d’inspirer la prochaine génération à poursuivre leur héritage. </w:t>
      </w:r>
      <w:r w:rsidDel="00000000" w:rsidR="00000000" w:rsidRPr="00000000">
        <w:rPr>
          <w:rFonts w:ascii="Arial" w:cs="Arial" w:eastAsia="Arial" w:hAnsi="Arial"/>
          <w:sz w:val="18"/>
          <w:szCs w:val="18"/>
          <w:rtl w:val="0"/>
        </w:rPr>
        <w:t xml:space="preserve">»</w:t>
        <w:br w:type="textWrapping"/>
        <w:br w:type="textWrapping"/>
        <w:t xml:space="preserve">La soirée Légendes a également mis en lumière la relève avec la remise du prix </w:t>
      </w:r>
      <w:r w:rsidDel="00000000" w:rsidR="00000000" w:rsidRPr="00000000">
        <w:rPr>
          <w:rFonts w:ascii="Arial" w:cs="Arial" w:eastAsia="Arial" w:hAnsi="Arial"/>
          <w:b w:val="1"/>
          <w:bCs w:val="1"/>
          <w:sz w:val="18"/>
          <w:szCs w:val="18"/>
          <w:rtl w:val="0"/>
        </w:rPr>
        <w:t xml:space="preserve">Découverte en écriture de chansons 2025</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tl w:val="0"/>
        </w:rPr>
        <w:t xml:space="preserve">présenté par</w:t>
      </w:r>
      <w:r w:rsidDel="00000000" w:rsidR="00000000" w:rsidRPr="00000000">
        <w:rPr>
          <w:rFonts w:ascii="Arial" w:cs="Arial" w:eastAsia="Arial" w:hAnsi="Arial"/>
          <w:sz w:val="18"/>
          <w:szCs w:val="18"/>
          <w:rtl w:val="0"/>
        </w:rPr>
        <w:t xml:space="preserve"> la Fondation SOCAN avec le soutien d’Amazon Music. Le duo </w:t>
      </w:r>
      <w:r w:rsidDel="00000000" w:rsidR="00000000" w:rsidRPr="00000000">
        <w:rPr>
          <w:rFonts w:ascii="Arial" w:cs="Arial" w:eastAsia="Arial" w:hAnsi="Arial"/>
          <w:b w:val="1"/>
          <w:bCs w:val="1"/>
          <w:sz w:val="18"/>
          <w:szCs w:val="18"/>
          <w:rtl w:val="0"/>
        </w:rPr>
        <w:t xml:space="preserve">Rau_Ze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formé de Rose Perron et Félix Paul a été honoré pour son mélange de R&amp;B, néo-soul, jazz, funk et hip-hop au groove irrésistible.</w:t>
      </w:r>
    </w:p>
    <w:p w:rsidR="00000000" w:rsidDel="00000000" w:rsidP="00000000" w:rsidRDefault="00000000" w:rsidRPr="00000000" w14:paraId="00000007">
      <w:pPr>
        <w:rPr>
          <w:rFonts w:ascii="Arial" w:cs="Arial" w:eastAsia="Arial" w:hAnsi="Arial"/>
          <w:sz w:val="18"/>
          <w:szCs w:val="18"/>
        </w:rPr>
      </w:pPr>
      <w:r w:rsidDel="00000000" w:rsidR="00000000" w:rsidRPr="00000000">
        <w:rPr>
          <w:rFonts w:ascii="Arial" w:cs="Arial" w:eastAsia="Arial" w:hAnsi="Arial"/>
          <w:sz w:val="18"/>
          <w:szCs w:val="18"/>
          <w:rtl w:val="0"/>
        </w:rPr>
        <w:t xml:space="preserve">La soirée montréalaise a fait suite à celle d’octobre dernier à Toronto où furent intronisés Gino Vannelli, Triumph, Andy Kim et Ian Thomas.</w:t>
      </w:r>
    </w:p>
    <w:p w:rsidR="00000000" w:rsidDel="00000000" w:rsidP="00000000" w:rsidRDefault="00000000" w:rsidRPr="00000000" w14:paraId="00000008">
      <w:pPr>
        <w:ind w:right="4"/>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Remerciements spéciaux à nos partenaires et commanditaires :</w:t>
      </w:r>
      <w:r w:rsidDel="00000000" w:rsidR="00000000" w:rsidRPr="00000000">
        <w:rPr>
          <w:rFonts w:ascii="Arial" w:cs="Arial" w:eastAsia="Arial" w:hAnsi="Arial"/>
          <w:sz w:val="18"/>
          <w:szCs w:val="18"/>
          <w:rtl w:val="0"/>
        </w:rPr>
        <w:t xml:space="preserve"> RBC, SOCAN, CMRRA, peermusic</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tl w:val="0"/>
        </w:rPr>
        <w:t xml:space="preserve">Songwriters</w:t>
      </w:r>
      <w:r w:rsidDel="00000000" w:rsidR="00000000" w:rsidRPr="00000000">
        <w:rPr>
          <w:rFonts w:ascii="Arial" w:cs="Arial" w:eastAsia="Arial" w:hAnsi="Arial"/>
          <w:sz w:val="18"/>
          <w:szCs w:val="18"/>
          <w:rtl w:val="0"/>
        </w:rPr>
        <w:t xml:space="preserve"> Association of Canada (Association des auteurs-compositeurs canadiens), Lewitt Family Foundation et e=mc2 Productions, pour leur soutien essentiel à la célébration et à la mise en valeur des auteurs et compositeurs canadiens.</w:t>
        <w:br w:type="textWrapping"/>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sz w:val="18"/>
          <w:szCs w:val="18"/>
          <w:rtl w:val="0"/>
        </w:rPr>
        <w:t xml:space="preserve">À PROPOS DU PANTHÉON DES AUTEURS ET COMPOSITEURS </w:t>
      </w:r>
      <w:r w:rsidDel="00000000" w:rsidR="00000000" w:rsidRPr="00000000">
        <w:rPr>
          <w:rFonts w:ascii="Arial" w:cs="Arial" w:eastAsia="Arial" w:hAnsi="Arial"/>
          <w:b w:val="1"/>
          <w:bCs w:val="1"/>
          <w:sz w:val="18"/>
          <w:szCs w:val="18"/>
          <w:rtl w:val="0"/>
        </w:rPr>
        <w:t xml:space="preserve">CANADIENS</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sz w:val="18"/>
          <w:szCs w:val="18"/>
          <w:rtl w:val="0"/>
        </w:rPr>
        <w:t xml:space="preserve">Le Panthéon des auteurs et compositeurs canadiens (PACC), un organisme national et sans but lucratif qui a pour mission d’honorer et de célébrer les auteurs et compositeurs canadiens et ceux qui ont consacré leur vie à l’héritage de la musique. Le PACC s’emploie également à sensibiliser le public à ces réalisations et à encourager la prochaine génération d’auteurs et de compositeurs par le biais d’initiatives et d’événements organisés tout au long de l’année. En décembre 2011, la SOCAN (Société canadienne des auteurs, compositeurs et éditeurs de musique) a acquis le PACC ; toutefois, le Panthéon continue d’être géré comme une organisation distincte et est dirigé par son propre Conseil d’administration composé de créateurs et d’éditeurs de musique anglophones et francophones, ainsi que de représentants de l’industrie du disque. Le mandat du PACC s’aligne sur les objectifs de la SOCAN en tant qu’organisation de créateurs et d’éditeurs fondée sur ses membres. </w:t>
      </w:r>
      <w:hyperlink r:id="rId9">
        <w:r w:rsidDel="00000000" w:rsidR="00000000" w:rsidRPr="00000000">
          <w:rPr>
            <w:rFonts w:ascii="Arial" w:cs="Arial" w:eastAsia="Arial" w:hAnsi="Arial"/>
            <w:color w:val="0563c1"/>
            <w:sz w:val="18"/>
            <w:szCs w:val="18"/>
            <w:u w:val="single"/>
            <w:rtl w:val="0"/>
          </w:rPr>
          <w:t xml:space="preserve">www.cshf.ca</w:t>
        </w:r>
      </w:hyperlink>
      <w:r w:rsidDel="00000000" w:rsidR="00000000" w:rsidRPr="00000000">
        <w:rPr>
          <w:rtl w:val="0"/>
        </w:rPr>
      </w:r>
    </w:p>
    <w:p w:rsidR="00000000" w:rsidDel="00000000" w:rsidP="00000000" w:rsidRDefault="00000000" w:rsidRPr="00000000" w14:paraId="00000009">
      <w:pPr>
        <w:rPr>
          <w:rFonts w:ascii="Arial" w:cs="Arial" w:eastAsia="Arial" w:hAnsi="Arial"/>
          <w:sz w:val="18"/>
          <w:szCs w:val="18"/>
        </w:rPr>
      </w:pPr>
      <w:r w:rsidDel="00000000" w:rsidR="00000000" w:rsidRPr="00000000">
        <w:rPr>
          <w:rFonts w:ascii="Arial" w:cs="Arial" w:eastAsia="Arial" w:hAnsi="Arial"/>
          <w:sz w:val="18"/>
          <w:szCs w:val="18"/>
          <w:rtl w:val="0"/>
        </w:rPr>
        <w:t xml:space="preserve">Source:PACC</w:t>
        <w:br w:type="textWrapping"/>
        <w:t xml:space="preserve">Simon Fauteux / Patricia Clavel – SIX media marketing inc.</w:t>
        <w:br w:type="textWrapping"/>
        <w:t xml:space="preserve">Courriel : </w:t>
      </w:r>
      <w:hyperlink r:id="rId10">
        <w:r w:rsidDel="00000000" w:rsidR="00000000" w:rsidRPr="00000000">
          <w:rPr>
            <w:rFonts w:ascii="Arial" w:cs="Arial" w:eastAsia="Arial" w:hAnsi="Arial"/>
            <w:color w:val="467886"/>
            <w:sz w:val="18"/>
            <w:szCs w:val="18"/>
            <w:u w:val="single"/>
            <w:rtl w:val="0"/>
          </w:rPr>
          <w:t xml:space="preserve">simon@sixmedia.ca</w:t>
        </w:r>
      </w:hyperlink>
      <w:r w:rsidDel="00000000" w:rsidR="00000000" w:rsidRPr="00000000">
        <w:rPr>
          <w:rFonts w:ascii="Arial" w:cs="Arial" w:eastAsia="Arial" w:hAnsi="Arial"/>
          <w:sz w:val="18"/>
          <w:szCs w:val="18"/>
          <w:rtl w:val="0"/>
        </w:rPr>
        <w:t xml:space="preserve"> / </w:t>
      </w:r>
      <w:hyperlink r:id="rId11">
        <w:r w:rsidDel="00000000" w:rsidR="00000000" w:rsidRPr="00000000">
          <w:rPr>
            <w:rFonts w:ascii="Arial" w:cs="Arial" w:eastAsia="Arial" w:hAnsi="Arial"/>
            <w:color w:val="467886"/>
            <w:sz w:val="18"/>
            <w:szCs w:val="18"/>
            <w:u w:val="single"/>
            <w:rtl w:val="0"/>
          </w:rPr>
          <w:t xml:space="preserve">patricia@sixmedia.ca</w:t>
        </w:r>
      </w:hyperlink>
      <w:r w:rsidDel="00000000" w:rsidR="00000000" w:rsidRPr="00000000">
        <w:rPr>
          <w:rtl w:val="0"/>
        </w:rPr>
      </w:r>
    </w:p>
    <w:sectPr>
      <w:type w:val="continuous"/>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66AF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66AF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66AF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966AF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66AF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66AF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66AF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66AF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66AF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66AF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66AF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66AF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66AF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66AF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66AF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66AF3"/>
    <w:rPr>
      <w:i w:val="1"/>
      <w:iCs w:val="1"/>
      <w:color w:val="404040" w:themeColor="text1" w:themeTint="0000BF"/>
    </w:rPr>
  </w:style>
  <w:style w:type="paragraph" w:styleId="ListParagraph">
    <w:name w:val="List Paragraph"/>
    <w:basedOn w:val="Normal"/>
    <w:uiPriority w:val="34"/>
    <w:qFormat w:val="1"/>
    <w:rsid w:val="00966AF3"/>
    <w:pPr>
      <w:ind w:left="720"/>
      <w:contextualSpacing w:val="1"/>
    </w:pPr>
  </w:style>
  <w:style w:type="character" w:styleId="IntenseEmphasis">
    <w:name w:val="Intense Emphasis"/>
    <w:basedOn w:val="DefaultParagraphFont"/>
    <w:uiPriority w:val="21"/>
    <w:qFormat w:val="1"/>
    <w:rsid w:val="00966AF3"/>
    <w:rPr>
      <w:i w:val="1"/>
      <w:iCs w:val="1"/>
      <w:color w:val="0f4761" w:themeColor="accent1" w:themeShade="0000BF"/>
    </w:rPr>
  </w:style>
  <w:style w:type="paragraph" w:styleId="IntenseQuote">
    <w:name w:val="Intense Quote"/>
    <w:basedOn w:val="Normal"/>
    <w:next w:val="Normal"/>
    <w:link w:val="IntenseQuoteChar"/>
    <w:uiPriority w:val="30"/>
    <w:qFormat w:val="1"/>
    <w:rsid w:val="00966AF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66AF3"/>
    <w:rPr>
      <w:i w:val="1"/>
      <w:iCs w:val="1"/>
      <w:color w:val="0f4761" w:themeColor="accent1" w:themeShade="0000BF"/>
    </w:rPr>
  </w:style>
  <w:style w:type="character" w:styleId="IntenseReference">
    <w:name w:val="Intense Reference"/>
    <w:basedOn w:val="DefaultParagraphFont"/>
    <w:uiPriority w:val="32"/>
    <w:qFormat w:val="1"/>
    <w:rsid w:val="00966AF3"/>
    <w:rPr>
      <w:b w:val="1"/>
      <w:bCs w:val="1"/>
      <w:smallCaps w:val="1"/>
      <w:color w:val="0f4761" w:themeColor="accent1" w:themeShade="0000BF"/>
      <w:spacing w:val="5"/>
    </w:rPr>
  </w:style>
  <w:style w:type="character" w:styleId="Hyperlink">
    <w:name w:val="Hyperlink"/>
    <w:basedOn w:val="DefaultParagraphFont"/>
    <w:uiPriority w:val="99"/>
    <w:unhideWhenUsed w:val="1"/>
    <w:rsid w:val="00966AF3"/>
    <w:rPr>
      <w:color w:val="467886" w:themeColor="hyperlink"/>
      <w:u w:val="single"/>
    </w:rPr>
  </w:style>
  <w:style w:type="character" w:styleId="UnresolvedMention">
    <w:name w:val="Unresolved Mention"/>
    <w:basedOn w:val="DefaultParagraphFont"/>
    <w:uiPriority w:val="99"/>
    <w:semiHidden w:val="1"/>
    <w:unhideWhenUsed w:val="1"/>
    <w:rsid w:val="00966AF3"/>
    <w:rPr>
      <w:color w:val="605e5c"/>
      <w:shd w:color="auto" w:fill="e1dfdd" w:val="clear"/>
    </w:rPr>
  </w:style>
  <w:style w:type="table" w:styleId="TableGrid">
    <w:name w:val="Table Grid"/>
    <w:basedOn w:val="TableNormal"/>
    <w:uiPriority w:val="39"/>
    <w:rsid w:val="00966A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94D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4D34"/>
  </w:style>
  <w:style w:type="paragraph" w:styleId="Footer">
    <w:name w:val="footer"/>
    <w:basedOn w:val="Normal"/>
    <w:link w:val="FooterChar"/>
    <w:uiPriority w:val="99"/>
    <w:unhideWhenUsed w:val="1"/>
    <w:rsid w:val="00694D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94D34"/>
  </w:style>
  <w:style w:type="paragraph" w:styleId="NormalWeb">
    <w:name w:val="Normal (Web)"/>
    <w:basedOn w:val="Normal"/>
    <w:uiPriority w:val="99"/>
    <w:semiHidden w:val="1"/>
    <w:unhideWhenUsed w:val="1"/>
    <w:rsid w:val="003677AF"/>
    <w:pPr>
      <w:spacing w:after="100" w:afterAutospacing="1" w:before="100" w:beforeAutospacing="1" w:line="240" w:lineRule="auto"/>
    </w:pPr>
    <w:rPr>
      <w:rFonts w:ascii="Times New Roman" w:cs="Times New Roman" w:eastAsia="Times New Roman" w:hAnsi="Times New Roman"/>
    </w:rPr>
  </w:style>
  <w:style w:type="character" w:styleId="Strong">
    <w:name w:val="Strong"/>
    <w:basedOn w:val="DefaultParagraphFont"/>
    <w:uiPriority w:val="22"/>
    <w:qFormat w:val="1"/>
    <w:rsid w:val="003677AF"/>
    <w:rPr>
      <w:b w:val="1"/>
      <w:bCs w:val="1"/>
    </w:rPr>
  </w:style>
  <w:style w:type="table" w:styleId="a" w:customStyle="1">
    <w:basedOn w:val="TableNormal"/>
    <w:pPr>
      <w:spacing w:after="0" w:line="240" w:lineRule="auto"/>
    </w:pPr>
    <w:tblPr>
      <w:tblStyleRowBandSize w:val="1"/>
      <w:tblStyleColBandSize w:val="1"/>
    </w:tblPr>
  </w:style>
  <w:style w:type="character" w:styleId="Emphasis">
    <w:name w:val="Emphasis"/>
    <w:basedOn w:val="DefaultParagraphFont"/>
    <w:uiPriority w:val="20"/>
    <w:qFormat w:val="1"/>
    <w:rsid w:val="00F637D3"/>
    <w:rPr>
      <w:i w:val="1"/>
      <w:iCs w:val="1"/>
    </w:rPr>
  </w:style>
  <w:style w:type="table" w:styleId="a0" w:customStyle="1">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val="1"/>
    <w:unhideWhenUsed w:val="1"/>
    <w:rsid w:val="00D730EF"/>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atricia@sixmedia.ca" TargetMode="External"/><Relationship Id="rId10" Type="http://schemas.openxmlformats.org/officeDocument/2006/relationships/hyperlink" Target="mailto:simon@sixmedia.ca" TargetMode="External"/><Relationship Id="rId9" Type="http://schemas.openxmlformats.org/officeDocument/2006/relationships/hyperlink" Target="http://www.cshf.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lBk+fTAcIwG4P9zj/F78ggOsw==">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2025-11-05T14:58:00Z</dcterms:created>
  <dc:creator>Victoria Lord</dc:creator>
</cp:coreProperties>
</file>