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FFC1B" w14:textId="77777777" w:rsidR="00C57A3D" w:rsidRDefault="00000000">
      <w:pPr>
        <w:pStyle w:val="Heading1"/>
        <w:rPr>
          <w:rFonts w:ascii="Arial" w:eastAsia="Arial" w:hAnsi="Arial" w:cs="Arial"/>
          <w:color w:val="000000"/>
          <w:sz w:val="18"/>
          <w:szCs w:val="18"/>
        </w:rPr>
        <w:sectPr w:rsidR="00C57A3D">
          <w:pgSz w:w="12240" w:h="15840"/>
          <w:pgMar w:top="1440" w:right="1440" w:bottom="1440" w:left="1440" w:header="708" w:footer="708" w:gutter="0"/>
          <w:pgNumType w:start="1"/>
          <w:cols w:num="2" w:space="720" w:equalWidth="0">
            <w:col w:w="4326" w:space="708"/>
            <w:col w:w="4326" w:space="0"/>
          </w:cols>
        </w:sectPr>
      </w:pPr>
      <w:r>
        <w:rPr>
          <w:rFonts w:ascii="Arial" w:eastAsia="Arial" w:hAnsi="Arial" w:cs="Arial"/>
          <w:noProof/>
          <w:sz w:val="18"/>
          <w:szCs w:val="18"/>
        </w:rPr>
        <w:drawing>
          <wp:inline distT="0" distB="0" distL="0" distR="0" wp14:anchorId="65BDC087" wp14:editId="3B8FFAA5">
            <wp:extent cx="591812" cy="591812"/>
            <wp:effectExtent l="0" t="0" r="0" b="0"/>
            <wp:docPr id="432046213" name="image1.png" descr="A logo with a circle of fi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circle of fire&#10;&#10;AI-generated content may be incorrect."/>
                    <pic:cNvPicPr preferRelativeResize="0"/>
                  </pic:nvPicPr>
                  <pic:blipFill>
                    <a:blip r:embed="rId5"/>
                    <a:srcRect/>
                    <a:stretch>
                      <a:fillRect/>
                    </a:stretch>
                  </pic:blipFill>
                  <pic:spPr>
                    <a:xfrm>
                      <a:off x="0" y="0"/>
                      <a:ext cx="591812" cy="591812"/>
                    </a:xfrm>
                    <a:prstGeom prst="rect">
                      <a:avLst/>
                    </a:prstGeom>
                    <a:ln/>
                  </pic:spPr>
                </pic:pic>
              </a:graphicData>
            </a:graphic>
          </wp:inline>
        </w:drawing>
      </w:r>
      <w:r>
        <w:rPr>
          <w:rFonts w:ascii="Arial" w:eastAsia="Arial" w:hAnsi="Arial" w:cs="Arial"/>
          <w:noProof/>
          <w:sz w:val="18"/>
          <w:szCs w:val="18"/>
        </w:rPr>
        <w:drawing>
          <wp:inline distT="0" distB="0" distL="0" distR="0" wp14:anchorId="1D8F7298" wp14:editId="232C0537">
            <wp:extent cx="1558465" cy="486354"/>
            <wp:effectExtent l="0" t="0" r="0" b="0"/>
            <wp:docPr id="432046214" name="image2.png" descr="Canadian Songwriters Hall Of Fame To Postpone Inductions | FYIMusicNews"/>
            <wp:cNvGraphicFramePr/>
            <a:graphic xmlns:a="http://schemas.openxmlformats.org/drawingml/2006/main">
              <a:graphicData uri="http://schemas.openxmlformats.org/drawingml/2006/picture">
                <pic:pic xmlns:pic="http://schemas.openxmlformats.org/drawingml/2006/picture">
                  <pic:nvPicPr>
                    <pic:cNvPr id="0" name="image2.png" descr="Canadian Songwriters Hall Of Fame To Postpone Inductions | FYIMusicNews"/>
                    <pic:cNvPicPr preferRelativeResize="0"/>
                  </pic:nvPicPr>
                  <pic:blipFill>
                    <a:blip r:embed="rId6"/>
                    <a:srcRect/>
                    <a:stretch>
                      <a:fillRect/>
                    </a:stretch>
                  </pic:blipFill>
                  <pic:spPr>
                    <a:xfrm>
                      <a:off x="0" y="0"/>
                      <a:ext cx="1558465" cy="486354"/>
                    </a:xfrm>
                    <a:prstGeom prst="rect">
                      <a:avLst/>
                    </a:prstGeom>
                    <a:ln/>
                  </pic:spPr>
                </pic:pic>
              </a:graphicData>
            </a:graphic>
          </wp:inline>
        </w:drawing>
      </w:r>
    </w:p>
    <w:p w14:paraId="40E1AC3E" w14:textId="2EAAFE6A" w:rsidR="00C57A3D" w:rsidRPr="00F15384" w:rsidRDefault="00000000">
      <w:pPr>
        <w:spacing w:before="240" w:after="240"/>
        <w:rPr>
          <w:b/>
          <w:sz w:val="20"/>
          <w:szCs w:val="20"/>
        </w:rPr>
      </w:pPr>
      <w:r>
        <w:rPr>
          <w:b/>
          <w:sz w:val="20"/>
          <w:szCs w:val="20"/>
        </w:rPr>
        <w:t xml:space="preserve">Richard Séguin, Roch Voisine, </w:t>
      </w:r>
      <w:r w:rsidR="00F15384">
        <w:rPr>
          <w:b/>
          <w:sz w:val="20"/>
          <w:szCs w:val="20"/>
        </w:rPr>
        <w:t xml:space="preserve">Diane </w:t>
      </w:r>
      <w:proofErr w:type="spellStart"/>
      <w:r w:rsidR="00F15384">
        <w:rPr>
          <w:b/>
          <w:sz w:val="20"/>
          <w:szCs w:val="20"/>
        </w:rPr>
        <w:t>Juster</w:t>
      </w:r>
      <w:proofErr w:type="spellEnd"/>
      <w:r w:rsidR="00F15384">
        <w:rPr>
          <w:b/>
          <w:sz w:val="20"/>
          <w:szCs w:val="20"/>
        </w:rPr>
        <w:t xml:space="preserve"> </w:t>
      </w:r>
      <w:r w:rsidR="00F15384">
        <w:rPr>
          <w:b/>
          <w:sz w:val="20"/>
          <w:szCs w:val="20"/>
        </w:rPr>
        <w:t xml:space="preserve">, </w:t>
      </w:r>
      <w:r>
        <w:rPr>
          <w:b/>
          <w:sz w:val="20"/>
          <w:szCs w:val="20"/>
        </w:rPr>
        <w:t>Martha et Rufus Wainwright</w:t>
      </w:r>
      <w:r w:rsidR="00F15384">
        <w:rPr>
          <w:b/>
          <w:sz w:val="20"/>
          <w:szCs w:val="20"/>
        </w:rPr>
        <w:t xml:space="preserve"> f</w:t>
      </w:r>
      <w:r>
        <w:rPr>
          <w:b/>
          <w:sz w:val="20"/>
          <w:szCs w:val="20"/>
        </w:rPr>
        <w:t>eront partie de LÉGENDES le 17 novembre à Montréal, un événement du Panthéon des auteurs et compositeurs canadiens, présenté par RBC</w:t>
      </w:r>
      <w:r w:rsidR="00F15384">
        <w:rPr>
          <w:b/>
          <w:sz w:val="20"/>
          <w:szCs w:val="20"/>
        </w:rPr>
        <w:br/>
      </w:r>
      <w:r>
        <w:rPr>
          <w:rFonts w:ascii="Arial" w:eastAsia="Arial" w:hAnsi="Arial" w:cs="Arial"/>
          <w:i/>
          <w:color w:val="666666"/>
          <w:sz w:val="18"/>
          <w:szCs w:val="18"/>
        </w:rPr>
        <w:t xml:space="preserve">Anne-Marie </w:t>
      </w:r>
      <w:proofErr w:type="spellStart"/>
      <w:r>
        <w:rPr>
          <w:rFonts w:ascii="Arial" w:eastAsia="Arial" w:hAnsi="Arial" w:cs="Arial"/>
          <w:i/>
          <w:color w:val="666666"/>
          <w:sz w:val="18"/>
          <w:szCs w:val="18"/>
        </w:rPr>
        <w:t>Withenshaw</w:t>
      </w:r>
      <w:proofErr w:type="spellEnd"/>
      <w:r>
        <w:rPr>
          <w:rFonts w:ascii="Arial" w:eastAsia="Arial" w:hAnsi="Arial" w:cs="Arial"/>
          <w:i/>
          <w:color w:val="666666"/>
          <w:sz w:val="18"/>
          <w:szCs w:val="18"/>
        </w:rPr>
        <w:t xml:space="preserve"> animera une soirée en l'honneur des intronisés de 2025, avec des hommages de</w:t>
      </w:r>
      <w:r w:rsidR="00C33C3A">
        <w:rPr>
          <w:rFonts w:ascii="Arial" w:eastAsia="Arial" w:hAnsi="Arial" w:cs="Arial"/>
          <w:i/>
          <w:color w:val="666666"/>
          <w:sz w:val="18"/>
          <w:szCs w:val="18"/>
        </w:rPr>
        <w:t xml:space="preserve"> </w:t>
      </w:r>
      <w:r>
        <w:rPr>
          <w:rFonts w:ascii="Arial" w:eastAsia="Arial" w:hAnsi="Arial" w:cs="Arial"/>
          <w:i/>
          <w:color w:val="666666"/>
          <w:sz w:val="18"/>
          <w:szCs w:val="18"/>
        </w:rPr>
        <w:t xml:space="preserve">Roch Voisine, Rufus et Martha Wainwright, Elisapie, Marie-Mai, Viviane Audet, </w:t>
      </w:r>
      <w:proofErr w:type="spellStart"/>
      <w:r>
        <w:rPr>
          <w:rFonts w:ascii="Arial" w:eastAsia="Arial" w:hAnsi="Arial" w:cs="Arial"/>
          <w:i/>
          <w:color w:val="666666"/>
          <w:sz w:val="18"/>
          <w:szCs w:val="18"/>
        </w:rPr>
        <w:t>Emilie</w:t>
      </w:r>
      <w:proofErr w:type="spellEnd"/>
      <w:r>
        <w:rPr>
          <w:rFonts w:ascii="Arial" w:eastAsia="Arial" w:hAnsi="Arial" w:cs="Arial"/>
          <w:i/>
          <w:color w:val="666666"/>
          <w:sz w:val="18"/>
          <w:szCs w:val="18"/>
        </w:rPr>
        <w:t>-Claire Barlow, Jonathan Roy, Martine St-Clair et de la prochaine génération d'auteurs-compositeurs canadiens.</w:t>
      </w:r>
    </w:p>
    <w:p w14:paraId="2C99907B" w14:textId="77777777" w:rsidR="00C57A3D" w:rsidRDefault="00000000">
      <w:pPr>
        <w:rPr>
          <w:rFonts w:ascii="Arial" w:eastAsia="Arial" w:hAnsi="Arial" w:cs="Arial"/>
          <w:b/>
          <w:color w:val="000000"/>
          <w:sz w:val="18"/>
          <w:szCs w:val="18"/>
        </w:rPr>
      </w:pPr>
      <w:r>
        <w:rPr>
          <w:rFonts w:ascii="Arial" w:eastAsia="Arial" w:hAnsi="Arial" w:cs="Arial"/>
          <w:b/>
          <w:sz w:val="18"/>
          <w:szCs w:val="18"/>
        </w:rPr>
        <w:t>Pour diffusion immédiate – Montréal, 21 octobre 2025</w:t>
      </w:r>
      <w:r>
        <w:rPr>
          <w:rFonts w:ascii="Arial" w:eastAsia="Arial" w:hAnsi="Arial" w:cs="Arial"/>
          <w:sz w:val="18"/>
          <w:szCs w:val="18"/>
        </w:rPr>
        <w:t xml:space="preserve"> - Le </w:t>
      </w:r>
      <w:r>
        <w:rPr>
          <w:rFonts w:ascii="Arial" w:eastAsia="Arial" w:hAnsi="Arial" w:cs="Arial"/>
          <w:b/>
          <w:sz w:val="18"/>
          <w:szCs w:val="18"/>
        </w:rPr>
        <w:t>Panthéon des auteurs et compositeurs canadiens</w:t>
      </w:r>
      <w:r>
        <w:rPr>
          <w:rFonts w:ascii="Arial" w:eastAsia="Arial" w:hAnsi="Arial" w:cs="Arial"/>
          <w:sz w:val="18"/>
          <w:szCs w:val="18"/>
        </w:rPr>
        <w:t xml:space="preserve"> (PACC) est fier d’annoncer la programmation de la cérémonie d’intronisation </w:t>
      </w:r>
      <w:r>
        <w:rPr>
          <w:rFonts w:ascii="Arial" w:eastAsia="Arial" w:hAnsi="Arial" w:cs="Arial"/>
          <w:b/>
          <w:sz w:val="18"/>
          <w:szCs w:val="18"/>
        </w:rPr>
        <w:t>Légendes 2025</w:t>
      </w:r>
      <w:r>
        <w:rPr>
          <w:rFonts w:ascii="Arial" w:eastAsia="Arial" w:hAnsi="Arial" w:cs="Arial"/>
          <w:sz w:val="18"/>
          <w:szCs w:val="18"/>
        </w:rPr>
        <w:t xml:space="preserve">, présentée par </w:t>
      </w:r>
      <w:r>
        <w:rPr>
          <w:rFonts w:ascii="Arial" w:eastAsia="Arial" w:hAnsi="Arial" w:cs="Arial"/>
          <w:b/>
          <w:sz w:val="18"/>
          <w:szCs w:val="18"/>
        </w:rPr>
        <w:t>RBC</w:t>
      </w:r>
      <w:r>
        <w:rPr>
          <w:rFonts w:ascii="Arial" w:eastAsia="Arial" w:hAnsi="Arial" w:cs="Arial"/>
          <w:sz w:val="18"/>
          <w:szCs w:val="18"/>
        </w:rPr>
        <w:t xml:space="preserve">, qui se tiendra le </w:t>
      </w:r>
      <w:r>
        <w:rPr>
          <w:rFonts w:ascii="Arial" w:eastAsia="Arial" w:hAnsi="Arial" w:cs="Arial"/>
          <w:b/>
          <w:sz w:val="18"/>
          <w:szCs w:val="18"/>
        </w:rPr>
        <w:t>17 novembre à L’Espace St-Denis de Montréal</w:t>
      </w:r>
      <w:r>
        <w:rPr>
          <w:rFonts w:ascii="Arial" w:eastAsia="Arial" w:hAnsi="Arial" w:cs="Arial"/>
          <w:sz w:val="18"/>
          <w:szCs w:val="18"/>
        </w:rPr>
        <w:t xml:space="preserve">. L’événement promet une soirée riche en émotions, ponctuée d’hommages touchants et de performances marquantes célébrant le talent et l’héritage durable des intronisés de cette année. Les billets </w:t>
      </w:r>
      <w:r>
        <w:rPr>
          <w:rFonts w:ascii="Arial" w:eastAsia="Arial" w:hAnsi="Arial" w:cs="Arial"/>
          <w:b/>
          <w:sz w:val="18"/>
          <w:szCs w:val="18"/>
        </w:rPr>
        <w:t xml:space="preserve">sont </w:t>
      </w:r>
      <w:r>
        <w:rPr>
          <w:rFonts w:ascii="Arial" w:eastAsia="Arial" w:hAnsi="Arial" w:cs="Arial"/>
          <w:b/>
          <w:color w:val="000000"/>
          <w:sz w:val="18"/>
          <w:szCs w:val="18"/>
        </w:rPr>
        <w:t>en vente via l</w:t>
      </w:r>
      <w:r>
        <w:rPr>
          <w:rFonts w:ascii="Arial" w:eastAsia="Arial" w:hAnsi="Arial" w:cs="Arial"/>
          <w:b/>
          <w:sz w:val="18"/>
          <w:szCs w:val="18"/>
        </w:rPr>
        <w:t>’</w:t>
      </w:r>
      <w:r>
        <w:rPr>
          <w:rFonts w:ascii="Arial" w:eastAsia="Arial" w:hAnsi="Arial" w:cs="Arial"/>
          <w:b/>
          <w:color w:val="000000"/>
          <w:sz w:val="18"/>
          <w:szCs w:val="18"/>
        </w:rPr>
        <w:t xml:space="preserve">Espace St-Denis </w:t>
      </w:r>
      <w:hyperlink r:id="rId7">
        <w:r w:rsidR="00C57A3D">
          <w:rPr>
            <w:rFonts w:ascii="Arial" w:eastAsia="Arial" w:hAnsi="Arial" w:cs="Arial"/>
            <w:b/>
            <w:color w:val="467886"/>
            <w:sz w:val="18"/>
            <w:szCs w:val="18"/>
            <w:u w:val="single"/>
          </w:rPr>
          <w:t>ICI</w:t>
        </w:r>
      </w:hyperlink>
    </w:p>
    <w:p w14:paraId="1A487CE0" w14:textId="74FBFFA3" w:rsidR="00C57A3D" w:rsidRDefault="00000000">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 xml:space="preserve">Animée par </w:t>
      </w:r>
      <w:r>
        <w:rPr>
          <w:rFonts w:ascii="Arial" w:eastAsia="Arial" w:hAnsi="Arial" w:cs="Arial"/>
          <w:b/>
          <w:color w:val="000000"/>
          <w:sz w:val="18"/>
          <w:szCs w:val="18"/>
        </w:rPr>
        <w:t xml:space="preserve">Anne-Marie </w:t>
      </w:r>
      <w:proofErr w:type="spellStart"/>
      <w:r>
        <w:rPr>
          <w:rFonts w:ascii="Arial" w:eastAsia="Arial" w:hAnsi="Arial" w:cs="Arial"/>
          <w:b/>
          <w:color w:val="000000"/>
          <w:sz w:val="18"/>
          <w:szCs w:val="18"/>
        </w:rPr>
        <w:t>Withenshaw</w:t>
      </w:r>
      <w:proofErr w:type="spellEnd"/>
      <w:r>
        <w:rPr>
          <w:rFonts w:ascii="Arial" w:eastAsia="Arial" w:hAnsi="Arial" w:cs="Arial"/>
          <w:color w:val="000000"/>
          <w:sz w:val="18"/>
          <w:szCs w:val="18"/>
        </w:rPr>
        <w:t xml:space="preserve">, la soirée réunira plusieurs grandes figures de la chanson canadienne — </w:t>
      </w:r>
      <w:r>
        <w:rPr>
          <w:rFonts w:ascii="Arial" w:eastAsia="Arial" w:hAnsi="Arial" w:cs="Arial"/>
          <w:b/>
          <w:color w:val="000000"/>
          <w:sz w:val="18"/>
          <w:szCs w:val="18"/>
        </w:rPr>
        <w:t xml:space="preserve">Richard Séguin, Diane </w:t>
      </w:r>
      <w:proofErr w:type="spellStart"/>
      <w:r>
        <w:rPr>
          <w:rFonts w:ascii="Arial" w:eastAsia="Arial" w:hAnsi="Arial" w:cs="Arial"/>
          <w:b/>
          <w:color w:val="000000"/>
          <w:sz w:val="18"/>
          <w:szCs w:val="18"/>
        </w:rPr>
        <w:t>Juster</w:t>
      </w:r>
      <w:proofErr w:type="spellEnd"/>
      <w:r>
        <w:rPr>
          <w:rFonts w:ascii="Arial" w:eastAsia="Arial" w:hAnsi="Arial" w:cs="Arial"/>
          <w:b/>
          <w:color w:val="000000"/>
          <w:sz w:val="18"/>
          <w:szCs w:val="18"/>
        </w:rPr>
        <w:t>, Roch Voisine</w:t>
      </w:r>
      <w:r>
        <w:rPr>
          <w:rFonts w:ascii="Arial" w:eastAsia="Arial" w:hAnsi="Arial" w:cs="Arial"/>
          <w:color w:val="000000"/>
          <w:sz w:val="18"/>
          <w:szCs w:val="18"/>
        </w:rPr>
        <w:t xml:space="preserve">, </w:t>
      </w:r>
      <w:r>
        <w:rPr>
          <w:rFonts w:ascii="Arial" w:eastAsia="Arial" w:hAnsi="Arial" w:cs="Arial"/>
          <w:b/>
          <w:color w:val="000000"/>
          <w:sz w:val="18"/>
          <w:szCs w:val="18"/>
        </w:rPr>
        <w:t>Rufus et Martha Wainwright</w:t>
      </w:r>
      <w:r>
        <w:rPr>
          <w:rFonts w:ascii="Arial" w:eastAsia="Arial" w:hAnsi="Arial" w:cs="Arial"/>
          <w:color w:val="000000"/>
          <w:sz w:val="18"/>
          <w:szCs w:val="18"/>
        </w:rPr>
        <w:t xml:space="preserve"> — aux côtés de </w:t>
      </w:r>
      <w:r w:rsidR="009E0D2D" w:rsidRPr="009E0D2D">
        <w:rPr>
          <w:rFonts w:ascii="Arial" w:hAnsi="Arial" w:cs="Arial"/>
          <w:b/>
          <w:bCs/>
          <w:color w:val="000000"/>
          <w:sz w:val="18"/>
          <w:szCs w:val="18"/>
        </w:rPr>
        <w:t>Lou-</w:t>
      </w:r>
      <w:proofErr w:type="spellStart"/>
      <w:r w:rsidR="009E0D2D" w:rsidRPr="009E0D2D">
        <w:rPr>
          <w:rFonts w:ascii="Arial" w:hAnsi="Arial" w:cs="Arial"/>
          <w:b/>
          <w:bCs/>
          <w:color w:val="000000"/>
          <w:sz w:val="18"/>
          <w:szCs w:val="18"/>
        </w:rPr>
        <w:t>Adriane</w:t>
      </w:r>
      <w:proofErr w:type="spellEnd"/>
      <w:r w:rsidR="009E0D2D" w:rsidRPr="009E0D2D">
        <w:rPr>
          <w:rFonts w:ascii="Arial" w:hAnsi="Arial" w:cs="Arial"/>
          <w:b/>
          <w:bCs/>
          <w:color w:val="000000"/>
          <w:sz w:val="18"/>
          <w:szCs w:val="18"/>
        </w:rPr>
        <w:t xml:space="preserve"> Cassidy, Thierry Larose et Ariane Roy</w:t>
      </w:r>
      <w:r>
        <w:rPr>
          <w:rFonts w:ascii="Arial" w:eastAsia="Arial" w:hAnsi="Arial" w:cs="Arial"/>
          <w:b/>
          <w:color w:val="000000"/>
          <w:sz w:val="18"/>
          <w:szCs w:val="18"/>
        </w:rPr>
        <w:t xml:space="preserve">, Marie-Mai, Ivan Boivin-Flamand, Viviane Audet, Elisapie, Jonathan Roy, Steve Hill, </w:t>
      </w:r>
      <w:r w:rsidR="0023101B">
        <w:rPr>
          <w:rFonts w:ascii="Arial" w:eastAsia="Arial" w:hAnsi="Arial" w:cs="Arial"/>
          <w:b/>
          <w:color w:val="000000"/>
          <w:sz w:val="18"/>
          <w:szCs w:val="18"/>
        </w:rPr>
        <w:t xml:space="preserve">Daniel Boucher, </w:t>
      </w:r>
      <w:r>
        <w:rPr>
          <w:rFonts w:ascii="Arial" w:eastAsia="Arial" w:hAnsi="Arial" w:cs="Arial"/>
          <w:b/>
          <w:color w:val="000000"/>
          <w:sz w:val="18"/>
          <w:szCs w:val="18"/>
        </w:rPr>
        <w:t>Martine St-Clair</w:t>
      </w:r>
      <w:r>
        <w:rPr>
          <w:rFonts w:ascii="Arial" w:eastAsia="Arial" w:hAnsi="Arial" w:cs="Arial"/>
          <w:color w:val="000000"/>
          <w:sz w:val="18"/>
          <w:szCs w:val="18"/>
        </w:rPr>
        <w:t xml:space="preserve"> et </w:t>
      </w:r>
      <w:proofErr w:type="spellStart"/>
      <w:r>
        <w:rPr>
          <w:rFonts w:ascii="Arial" w:eastAsia="Arial" w:hAnsi="Arial" w:cs="Arial"/>
          <w:b/>
          <w:color w:val="000000"/>
          <w:sz w:val="18"/>
          <w:szCs w:val="18"/>
        </w:rPr>
        <w:t>Emilie</w:t>
      </w:r>
      <w:proofErr w:type="spellEnd"/>
      <w:r>
        <w:rPr>
          <w:rFonts w:ascii="Arial" w:eastAsia="Arial" w:hAnsi="Arial" w:cs="Arial"/>
          <w:b/>
          <w:color w:val="000000"/>
          <w:sz w:val="18"/>
          <w:szCs w:val="18"/>
        </w:rPr>
        <w:t>-Claire Barlow</w:t>
      </w:r>
      <w:r>
        <w:rPr>
          <w:rFonts w:ascii="Arial" w:eastAsia="Arial" w:hAnsi="Arial" w:cs="Arial"/>
          <w:color w:val="000000"/>
          <w:sz w:val="18"/>
          <w:szCs w:val="18"/>
        </w:rPr>
        <w:t>.</w:t>
      </w:r>
    </w:p>
    <w:p w14:paraId="69EB6E12" w14:textId="77777777" w:rsidR="00C57A3D" w:rsidRDefault="00000000">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 xml:space="preserve">Montréal rendra hommage à des figures emblématiques de notre patrimoine musical : </w:t>
      </w:r>
      <w:r>
        <w:rPr>
          <w:rFonts w:ascii="Arial" w:eastAsia="Arial" w:hAnsi="Arial" w:cs="Arial"/>
          <w:b/>
          <w:color w:val="000000"/>
          <w:sz w:val="18"/>
          <w:szCs w:val="18"/>
        </w:rPr>
        <w:t xml:space="preserve">Kate &amp; Anna </w:t>
      </w:r>
      <w:proofErr w:type="spellStart"/>
      <w:r>
        <w:rPr>
          <w:rFonts w:ascii="Arial" w:eastAsia="Arial" w:hAnsi="Arial" w:cs="Arial"/>
          <w:b/>
          <w:color w:val="000000"/>
          <w:sz w:val="18"/>
          <w:szCs w:val="18"/>
        </w:rPr>
        <w:t>McGarrigle</w:t>
      </w:r>
      <w:proofErr w:type="spellEnd"/>
      <w:r>
        <w:rPr>
          <w:rFonts w:ascii="Arial" w:eastAsia="Arial" w:hAnsi="Arial" w:cs="Arial"/>
          <w:color w:val="000000"/>
          <w:sz w:val="18"/>
          <w:szCs w:val="18"/>
        </w:rPr>
        <w:t>, réputées pour leurs harmonies et chansons intemporelles (</w:t>
      </w:r>
      <w:r>
        <w:rPr>
          <w:rFonts w:ascii="Arial" w:eastAsia="Arial" w:hAnsi="Arial" w:cs="Arial"/>
          <w:i/>
          <w:color w:val="000000"/>
          <w:sz w:val="18"/>
          <w:szCs w:val="18"/>
        </w:rPr>
        <w:t>Complainte pour Ste Catherine</w:t>
      </w:r>
      <w:r>
        <w:rPr>
          <w:rFonts w:ascii="Arial" w:eastAsia="Arial" w:hAnsi="Arial" w:cs="Arial"/>
          <w:color w:val="000000"/>
          <w:sz w:val="18"/>
          <w:szCs w:val="18"/>
        </w:rPr>
        <w:t xml:space="preserve">) ; </w:t>
      </w:r>
      <w:r>
        <w:rPr>
          <w:rFonts w:ascii="Arial" w:eastAsia="Arial" w:hAnsi="Arial" w:cs="Arial"/>
          <w:b/>
          <w:color w:val="000000"/>
          <w:sz w:val="18"/>
          <w:szCs w:val="18"/>
        </w:rPr>
        <w:t>François Cousineau</w:t>
      </w:r>
      <w:r>
        <w:rPr>
          <w:rFonts w:ascii="Arial" w:eastAsia="Arial" w:hAnsi="Arial" w:cs="Arial"/>
          <w:color w:val="000000"/>
          <w:sz w:val="18"/>
          <w:szCs w:val="18"/>
        </w:rPr>
        <w:t>, compositeur essentiel du répertoire québécois (</w:t>
      </w:r>
      <w:r>
        <w:rPr>
          <w:rFonts w:ascii="Arial" w:eastAsia="Arial" w:hAnsi="Arial" w:cs="Arial"/>
          <w:i/>
          <w:color w:val="000000"/>
          <w:sz w:val="18"/>
          <w:szCs w:val="18"/>
        </w:rPr>
        <w:t>J’ai rencontré l’homme de ma vie</w:t>
      </w:r>
      <w:r>
        <w:rPr>
          <w:rFonts w:ascii="Arial" w:eastAsia="Arial" w:hAnsi="Arial" w:cs="Arial"/>
          <w:color w:val="000000"/>
          <w:sz w:val="18"/>
          <w:szCs w:val="18"/>
        </w:rPr>
        <w:t xml:space="preserve">, </w:t>
      </w:r>
      <w:proofErr w:type="gramStart"/>
      <w:r>
        <w:rPr>
          <w:rFonts w:ascii="Arial" w:eastAsia="Arial" w:hAnsi="Arial" w:cs="Arial"/>
          <w:i/>
          <w:color w:val="000000"/>
          <w:sz w:val="18"/>
          <w:szCs w:val="18"/>
        </w:rPr>
        <w:t>T’es</w:t>
      </w:r>
      <w:proofErr w:type="gramEnd"/>
      <w:r>
        <w:rPr>
          <w:rFonts w:ascii="Arial" w:eastAsia="Arial" w:hAnsi="Arial" w:cs="Arial"/>
          <w:i/>
          <w:color w:val="000000"/>
          <w:sz w:val="18"/>
          <w:szCs w:val="18"/>
        </w:rPr>
        <w:t xml:space="preserve"> belle</w:t>
      </w:r>
      <w:r>
        <w:rPr>
          <w:rFonts w:ascii="Arial" w:eastAsia="Arial" w:hAnsi="Arial" w:cs="Arial"/>
          <w:color w:val="000000"/>
          <w:sz w:val="18"/>
          <w:szCs w:val="18"/>
        </w:rPr>
        <w:t xml:space="preserve">) ; </w:t>
      </w:r>
      <w:r>
        <w:rPr>
          <w:rFonts w:ascii="Arial" w:eastAsia="Arial" w:hAnsi="Arial" w:cs="Arial"/>
          <w:b/>
          <w:color w:val="000000"/>
          <w:sz w:val="18"/>
          <w:szCs w:val="18"/>
        </w:rPr>
        <w:t xml:space="preserve">Michel </w:t>
      </w:r>
      <w:proofErr w:type="spellStart"/>
      <w:r>
        <w:rPr>
          <w:rFonts w:ascii="Arial" w:eastAsia="Arial" w:hAnsi="Arial" w:cs="Arial"/>
          <w:b/>
          <w:color w:val="000000"/>
          <w:sz w:val="18"/>
          <w:szCs w:val="18"/>
        </w:rPr>
        <w:t>Pagliaro</w:t>
      </w:r>
      <w:proofErr w:type="spellEnd"/>
      <w:r>
        <w:rPr>
          <w:rFonts w:ascii="Arial" w:eastAsia="Arial" w:hAnsi="Arial" w:cs="Arial"/>
          <w:color w:val="000000"/>
          <w:sz w:val="18"/>
          <w:szCs w:val="18"/>
        </w:rPr>
        <w:t>, pionnier du rock bilingue (</w:t>
      </w:r>
      <w:r>
        <w:rPr>
          <w:rFonts w:ascii="Arial" w:eastAsia="Arial" w:hAnsi="Arial" w:cs="Arial"/>
          <w:i/>
          <w:color w:val="000000"/>
          <w:sz w:val="18"/>
          <w:szCs w:val="18"/>
        </w:rPr>
        <w:t>J’entends frapper</w:t>
      </w:r>
      <w:r>
        <w:rPr>
          <w:rFonts w:ascii="Arial" w:eastAsia="Arial" w:hAnsi="Arial" w:cs="Arial"/>
          <w:color w:val="000000"/>
          <w:sz w:val="18"/>
          <w:szCs w:val="18"/>
        </w:rPr>
        <w:t xml:space="preserve">, </w:t>
      </w:r>
      <w:proofErr w:type="spellStart"/>
      <w:r>
        <w:rPr>
          <w:rFonts w:ascii="Arial" w:eastAsia="Arial" w:hAnsi="Arial" w:cs="Arial"/>
          <w:i/>
          <w:color w:val="000000"/>
          <w:sz w:val="18"/>
          <w:szCs w:val="18"/>
        </w:rPr>
        <w:t>Rainshowers</w:t>
      </w:r>
      <w:proofErr w:type="spellEnd"/>
      <w:r>
        <w:rPr>
          <w:rFonts w:ascii="Arial" w:eastAsia="Arial" w:hAnsi="Arial" w:cs="Arial"/>
          <w:color w:val="000000"/>
          <w:sz w:val="18"/>
          <w:szCs w:val="18"/>
        </w:rPr>
        <w:t xml:space="preserve">) ; et </w:t>
      </w:r>
      <w:r>
        <w:rPr>
          <w:rFonts w:ascii="Arial" w:eastAsia="Arial" w:hAnsi="Arial" w:cs="Arial"/>
          <w:b/>
          <w:color w:val="000000"/>
          <w:sz w:val="18"/>
          <w:szCs w:val="18"/>
        </w:rPr>
        <w:t xml:space="preserve">Florent </w:t>
      </w:r>
      <w:proofErr w:type="spellStart"/>
      <w:r>
        <w:rPr>
          <w:rFonts w:ascii="Arial" w:eastAsia="Arial" w:hAnsi="Arial" w:cs="Arial"/>
          <w:b/>
          <w:color w:val="000000"/>
          <w:sz w:val="18"/>
          <w:szCs w:val="18"/>
        </w:rPr>
        <w:t>Vollant</w:t>
      </w:r>
      <w:proofErr w:type="spellEnd"/>
      <w:r>
        <w:rPr>
          <w:rFonts w:ascii="Arial" w:eastAsia="Arial" w:hAnsi="Arial" w:cs="Arial"/>
          <w:color w:val="000000"/>
          <w:sz w:val="18"/>
          <w:szCs w:val="18"/>
        </w:rPr>
        <w:t>, figure phare de la musique autochtone (</w:t>
      </w:r>
      <w:r>
        <w:rPr>
          <w:rFonts w:ascii="Arial" w:eastAsia="Arial" w:hAnsi="Arial" w:cs="Arial"/>
          <w:i/>
          <w:color w:val="000000"/>
          <w:sz w:val="18"/>
          <w:szCs w:val="18"/>
        </w:rPr>
        <w:t xml:space="preserve">E </w:t>
      </w:r>
      <w:proofErr w:type="spellStart"/>
      <w:r>
        <w:rPr>
          <w:rFonts w:ascii="Arial" w:eastAsia="Arial" w:hAnsi="Arial" w:cs="Arial"/>
          <w:i/>
          <w:color w:val="000000"/>
          <w:sz w:val="18"/>
          <w:szCs w:val="18"/>
        </w:rPr>
        <w:t>Uassiuian</w:t>
      </w:r>
      <w:proofErr w:type="spellEnd"/>
      <w:r>
        <w:rPr>
          <w:rFonts w:ascii="Arial" w:eastAsia="Arial" w:hAnsi="Arial" w:cs="Arial"/>
          <w:color w:val="000000"/>
          <w:sz w:val="18"/>
          <w:szCs w:val="18"/>
        </w:rPr>
        <w:t xml:space="preserve">, </w:t>
      </w:r>
      <w:proofErr w:type="spellStart"/>
      <w:r>
        <w:rPr>
          <w:rFonts w:ascii="Arial" w:eastAsia="Arial" w:hAnsi="Arial" w:cs="Arial"/>
          <w:i/>
          <w:color w:val="000000"/>
          <w:sz w:val="18"/>
          <w:szCs w:val="18"/>
        </w:rPr>
        <w:t>Nipaiamianan</w:t>
      </w:r>
      <w:proofErr w:type="spellEnd"/>
      <w:r>
        <w:rPr>
          <w:rFonts w:ascii="Arial" w:eastAsia="Arial" w:hAnsi="Arial" w:cs="Arial"/>
          <w:color w:val="000000"/>
          <w:sz w:val="18"/>
          <w:szCs w:val="18"/>
        </w:rPr>
        <w:t>).</w:t>
      </w:r>
    </w:p>
    <w:p w14:paraId="07EA9A6F" w14:textId="77777777" w:rsidR="00C57A3D" w:rsidRDefault="00000000">
      <w:pPr>
        <w:pBdr>
          <w:top w:val="nil"/>
          <w:left w:val="nil"/>
          <w:bottom w:val="nil"/>
          <w:right w:val="nil"/>
          <w:between w:val="nil"/>
        </w:pBdr>
        <w:spacing w:line="240" w:lineRule="auto"/>
        <w:rPr>
          <w:rFonts w:ascii="Arial" w:eastAsia="Arial" w:hAnsi="Arial" w:cs="Arial"/>
          <w:sz w:val="18"/>
          <w:szCs w:val="18"/>
        </w:rPr>
      </w:pPr>
      <w:r>
        <w:rPr>
          <w:rFonts w:ascii="Arial" w:eastAsia="Arial" w:hAnsi="Arial" w:cs="Arial"/>
          <w:color w:val="000000"/>
          <w:sz w:val="18"/>
          <w:szCs w:val="18"/>
        </w:rPr>
        <w:t xml:space="preserve">Le </w:t>
      </w:r>
      <w:r>
        <w:rPr>
          <w:rFonts w:ascii="Arial" w:eastAsia="Arial" w:hAnsi="Arial" w:cs="Arial"/>
          <w:b/>
          <w:color w:val="000000"/>
          <w:sz w:val="18"/>
          <w:szCs w:val="18"/>
        </w:rPr>
        <w:t xml:space="preserve">prix Découverte en écriture de chansons / </w:t>
      </w:r>
      <w:proofErr w:type="spellStart"/>
      <w:r>
        <w:rPr>
          <w:rFonts w:ascii="Arial" w:eastAsia="Arial" w:hAnsi="Arial" w:cs="Arial"/>
          <w:b/>
          <w:color w:val="000000"/>
          <w:sz w:val="18"/>
          <w:szCs w:val="18"/>
        </w:rPr>
        <w:t>Breakthrough</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Songwriter</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Award</w:t>
      </w:r>
      <w:proofErr w:type="spellEnd"/>
      <w:r>
        <w:rPr>
          <w:rFonts w:ascii="Arial" w:eastAsia="Arial" w:hAnsi="Arial" w:cs="Arial"/>
          <w:b/>
          <w:color w:val="000000"/>
          <w:sz w:val="18"/>
          <w:szCs w:val="18"/>
        </w:rPr>
        <w:t xml:space="preserve"> 2025</w:t>
      </w:r>
      <w:r>
        <w:rPr>
          <w:rFonts w:ascii="Arial" w:eastAsia="Arial" w:hAnsi="Arial" w:cs="Arial"/>
          <w:color w:val="000000"/>
          <w:sz w:val="18"/>
          <w:szCs w:val="18"/>
        </w:rPr>
        <w:t xml:space="preserve">, présenté par la </w:t>
      </w:r>
      <w:r>
        <w:rPr>
          <w:rFonts w:ascii="Arial" w:eastAsia="Arial" w:hAnsi="Arial" w:cs="Arial"/>
          <w:b/>
          <w:color w:val="000000"/>
          <w:sz w:val="18"/>
          <w:szCs w:val="18"/>
        </w:rPr>
        <w:t>Fondation SOCAN</w:t>
      </w:r>
      <w:r>
        <w:rPr>
          <w:rFonts w:ascii="Arial" w:eastAsia="Arial" w:hAnsi="Arial" w:cs="Arial"/>
          <w:color w:val="000000"/>
          <w:sz w:val="18"/>
          <w:szCs w:val="18"/>
        </w:rPr>
        <w:t xml:space="preserve"> avec le soutien d’</w:t>
      </w:r>
      <w:r>
        <w:rPr>
          <w:rFonts w:ascii="Arial" w:eastAsia="Arial" w:hAnsi="Arial" w:cs="Arial"/>
          <w:b/>
          <w:color w:val="000000"/>
          <w:sz w:val="18"/>
          <w:szCs w:val="18"/>
        </w:rPr>
        <w:t>Amazon Music</w:t>
      </w:r>
      <w:r>
        <w:rPr>
          <w:rFonts w:ascii="Arial" w:eastAsia="Arial" w:hAnsi="Arial" w:cs="Arial"/>
          <w:color w:val="000000"/>
          <w:sz w:val="18"/>
          <w:szCs w:val="18"/>
        </w:rPr>
        <w:t xml:space="preserve">, sera remis au duo </w:t>
      </w:r>
      <w:proofErr w:type="spellStart"/>
      <w:r>
        <w:rPr>
          <w:rFonts w:ascii="Arial" w:eastAsia="Arial" w:hAnsi="Arial" w:cs="Arial"/>
          <w:b/>
          <w:color w:val="000000"/>
          <w:sz w:val="18"/>
          <w:szCs w:val="18"/>
        </w:rPr>
        <w:t>Rau_ze</w:t>
      </w:r>
      <w:proofErr w:type="spellEnd"/>
      <w:r>
        <w:rPr>
          <w:rFonts w:ascii="Arial" w:eastAsia="Arial" w:hAnsi="Arial" w:cs="Arial"/>
          <w:color w:val="000000"/>
          <w:sz w:val="18"/>
          <w:szCs w:val="18"/>
        </w:rPr>
        <w:t>, lauréat de la catégorie francophone, pour la puissance de son écriture et la fulgurante ascension de sa carrière.</w:t>
      </w:r>
    </w:p>
    <w:p w14:paraId="4E334B65" w14:textId="77777777" w:rsidR="00C57A3D" w:rsidRDefault="00000000">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 xml:space="preserve">« La série </w:t>
      </w:r>
      <w:r>
        <w:rPr>
          <w:rFonts w:ascii="Arial" w:eastAsia="Arial" w:hAnsi="Arial" w:cs="Arial"/>
          <w:i/>
          <w:color w:val="000000"/>
          <w:sz w:val="18"/>
          <w:szCs w:val="18"/>
        </w:rPr>
        <w:t>Légendes</w:t>
      </w:r>
      <w:r>
        <w:rPr>
          <w:rFonts w:ascii="Arial" w:eastAsia="Arial" w:hAnsi="Arial" w:cs="Arial"/>
          <w:color w:val="000000"/>
          <w:sz w:val="18"/>
          <w:szCs w:val="18"/>
        </w:rPr>
        <w:t xml:space="preserve"> est bien plus qu’une cérémonie — c’est un pont vivant entre les générations de la musique canadienne », souligne </w:t>
      </w:r>
      <w:r>
        <w:rPr>
          <w:rFonts w:ascii="Arial" w:eastAsia="Arial" w:hAnsi="Arial" w:cs="Arial"/>
          <w:b/>
          <w:color w:val="000000"/>
          <w:sz w:val="18"/>
          <w:szCs w:val="18"/>
        </w:rPr>
        <w:t xml:space="preserve">Nick </w:t>
      </w:r>
      <w:proofErr w:type="spellStart"/>
      <w:r>
        <w:rPr>
          <w:rFonts w:ascii="Arial" w:eastAsia="Arial" w:hAnsi="Arial" w:cs="Arial"/>
          <w:b/>
          <w:color w:val="000000"/>
          <w:sz w:val="18"/>
          <w:szCs w:val="18"/>
        </w:rPr>
        <w:t>Fedor</w:t>
      </w:r>
      <w:proofErr w:type="spellEnd"/>
      <w:r>
        <w:rPr>
          <w:rFonts w:ascii="Arial" w:eastAsia="Arial" w:hAnsi="Arial" w:cs="Arial"/>
          <w:color w:val="000000"/>
          <w:sz w:val="18"/>
          <w:szCs w:val="18"/>
        </w:rPr>
        <w:t>, directeur général du PACC. « En célébrant à la fois les pionniers et les créateurs émergents, nous assurons la vitalité et la pérennité de notre héritage musical collectif. »</w:t>
      </w:r>
    </w:p>
    <w:p w14:paraId="20E04EF0" w14:textId="77777777" w:rsidR="00C57A3D" w:rsidRDefault="00000000">
      <w:pPr>
        <w:pBdr>
          <w:top w:val="nil"/>
          <w:left w:val="nil"/>
          <w:bottom w:val="nil"/>
          <w:right w:val="nil"/>
          <w:between w:val="nil"/>
        </w:pBdr>
        <w:spacing w:line="240" w:lineRule="auto"/>
        <w:rPr>
          <w:rFonts w:ascii="Arial" w:eastAsia="Arial" w:hAnsi="Arial" w:cs="Arial"/>
          <w:color w:val="000000"/>
          <w:sz w:val="18"/>
          <w:szCs w:val="18"/>
        </w:rPr>
      </w:pPr>
      <w:r>
        <w:rPr>
          <w:rFonts w:ascii="Arial" w:eastAsia="Arial" w:hAnsi="Arial" w:cs="Arial"/>
          <w:color w:val="000000"/>
          <w:sz w:val="18"/>
          <w:szCs w:val="18"/>
        </w:rPr>
        <w:t xml:space="preserve">Les intronisés de la </w:t>
      </w:r>
      <w:r>
        <w:rPr>
          <w:rFonts w:ascii="Arial" w:eastAsia="Arial" w:hAnsi="Arial" w:cs="Arial"/>
          <w:sz w:val="18"/>
          <w:szCs w:val="18"/>
        </w:rPr>
        <w:t xml:space="preserve">cohorte </w:t>
      </w:r>
      <w:r>
        <w:rPr>
          <w:rFonts w:ascii="Arial" w:eastAsia="Arial" w:hAnsi="Arial" w:cs="Arial"/>
          <w:color w:val="000000"/>
          <w:sz w:val="18"/>
          <w:szCs w:val="18"/>
        </w:rPr>
        <w:t xml:space="preserve">2025 seront ensuite honorés de façon permanente au </w:t>
      </w:r>
      <w:r>
        <w:rPr>
          <w:rFonts w:ascii="Arial" w:eastAsia="Arial" w:hAnsi="Arial" w:cs="Arial"/>
          <w:b/>
          <w:color w:val="000000"/>
          <w:sz w:val="18"/>
          <w:szCs w:val="18"/>
        </w:rPr>
        <w:t>Studio Bell</w:t>
      </w:r>
      <w:r>
        <w:rPr>
          <w:rFonts w:ascii="Arial" w:eastAsia="Arial" w:hAnsi="Arial" w:cs="Arial"/>
          <w:b/>
          <w:sz w:val="18"/>
          <w:szCs w:val="18"/>
        </w:rPr>
        <w:t>, dans le</w:t>
      </w:r>
      <w:r>
        <w:rPr>
          <w:rFonts w:ascii="Arial" w:eastAsia="Arial" w:hAnsi="Arial" w:cs="Arial"/>
          <w:b/>
          <w:color w:val="000000"/>
          <w:sz w:val="18"/>
          <w:szCs w:val="18"/>
        </w:rPr>
        <w:t xml:space="preserve"> National Music Centre</w:t>
      </w:r>
      <w:r>
        <w:rPr>
          <w:rFonts w:ascii="Arial" w:eastAsia="Arial" w:hAnsi="Arial" w:cs="Arial"/>
          <w:color w:val="000000"/>
          <w:sz w:val="18"/>
          <w:szCs w:val="18"/>
        </w:rPr>
        <w:t xml:space="preserve"> à Calgary, où des artefacts et souvenirs souligneront leur contribution à l’histoire de la musique canadienne.</w:t>
      </w:r>
    </w:p>
    <w:p w14:paraId="58412095" w14:textId="77777777" w:rsidR="00C57A3D" w:rsidRDefault="00000000">
      <w:pPr>
        <w:pBdr>
          <w:top w:val="nil"/>
          <w:left w:val="nil"/>
          <w:bottom w:val="nil"/>
          <w:right w:val="nil"/>
          <w:between w:val="nil"/>
        </w:pBdr>
        <w:spacing w:line="240" w:lineRule="auto"/>
        <w:rPr>
          <w:rFonts w:ascii="Arial" w:eastAsia="Arial" w:hAnsi="Arial" w:cs="Arial"/>
          <w:sz w:val="18"/>
          <w:szCs w:val="18"/>
        </w:rPr>
      </w:pPr>
      <w:r>
        <w:rPr>
          <w:rFonts w:ascii="Arial" w:eastAsia="Arial" w:hAnsi="Arial" w:cs="Arial"/>
          <w:color w:val="000000"/>
          <w:sz w:val="18"/>
          <w:szCs w:val="18"/>
        </w:rPr>
        <w:t xml:space="preserve">Un merci tout particulier aux commanditaires et partenaires : RBC, la SOCAN, la CMRRA, </w:t>
      </w:r>
      <w:proofErr w:type="spellStart"/>
      <w:r>
        <w:rPr>
          <w:rFonts w:ascii="Arial" w:eastAsia="Arial" w:hAnsi="Arial" w:cs="Arial"/>
          <w:color w:val="000000"/>
          <w:sz w:val="18"/>
          <w:szCs w:val="18"/>
        </w:rPr>
        <w:t>peermusic</w:t>
      </w:r>
      <w:proofErr w:type="spellEnd"/>
      <w:r>
        <w:rPr>
          <w:rFonts w:ascii="Arial" w:eastAsia="Arial" w:hAnsi="Arial" w:cs="Arial"/>
          <w:color w:val="000000"/>
          <w:sz w:val="18"/>
          <w:szCs w:val="18"/>
        </w:rPr>
        <w:t xml:space="preserve">, </w:t>
      </w:r>
      <w:r>
        <w:rPr>
          <w:rFonts w:ascii="Arial" w:eastAsia="Arial" w:hAnsi="Arial" w:cs="Arial"/>
          <w:sz w:val="18"/>
          <w:szCs w:val="18"/>
        </w:rPr>
        <w:t>l’Association des auteurs-compositeurs du Canada (S.A.C)</w:t>
      </w:r>
      <w:r>
        <w:rPr>
          <w:rFonts w:ascii="Arial" w:eastAsia="Arial" w:hAnsi="Arial" w:cs="Arial"/>
          <w:color w:val="000000"/>
          <w:sz w:val="18"/>
          <w:szCs w:val="18"/>
        </w:rPr>
        <w:t xml:space="preserve">, la </w:t>
      </w:r>
      <w:proofErr w:type="spellStart"/>
      <w:r>
        <w:rPr>
          <w:rFonts w:ascii="Arial" w:eastAsia="Arial" w:hAnsi="Arial" w:cs="Arial"/>
          <w:color w:val="000000"/>
          <w:sz w:val="18"/>
          <w:szCs w:val="18"/>
        </w:rPr>
        <w:t>Lewitt</w:t>
      </w:r>
      <w:proofErr w:type="spellEnd"/>
      <w:r>
        <w:rPr>
          <w:rFonts w:ascii="Arial" w:eastAsia="Arial" w:hAnsi="Arial" w:cs="Arial"/>
          <w:color w:val="000000"/>
          <w:sz w:val="18"/>
          <w:szCs w:val="18"/>
        </w:rPr>
        <w:t xml:space="preserve"> Family </w:t>
      </w:r>
      <w:proofErr w:type="spellStart"/>
      <w:r>
        <w:rPr>
          <w:rFonts w:ascii="Arial" w:eastAsia="Arial" w:hAnsi="Arial" w:cs="Arial"/>
          <w:color w:val="000000"/>
          <w:sz w:val="18"/>
          <w:szCs w:val="18"/>
        </w:rPr>
        <w:t>Foundation</w:t>
      </w:r>
      <w:proofErr w:type="spellEnd"/>
      <w:r>
        <w:rPr>
          <w:rFonts w:ascii="Arial" w:eastAsia="Arial" w:hAnsi="Arial" w:cs="Arial"/>
          <w:sz w:val="18"/>
          <w:szCs w:val="18"/>
        </w:rPr>
        <w:t xml:space="preserve">, ainsi </w:t>
      </w:r>
      <w:proofErr w:type="gramStart"/>
      <w:r>
        <w:rPr>
          <w:rFonts w:ascii="Arial" w:eastAsia="Arial" w:hAnsi="Arial" w:cs="Arial"/>
          <w:sz w:val="18"/>
          <w:szCs w:val="18"/>
        </w:rPr>
        <w:t>qu’</w:t>
      </w:r>
      <w:r>
        <w:rPr>
          <w:rFonts w:ascii="Arial" w:eastAsia="Arial" w:hAnsi="Arial" w:cs="Arial"/>
          <w:color w:val="000000"/>
          <w:sz w:val="18"/>
          <w:szCs w:val="18"/>
        </w:rPr>
        <w:t xml:space="preserve"> e</w:t>
      </w:r>
      <w:proofErr w:type="gramEnd"/>
      <w:r>
        <w:rPr>
          <w:rFonts w:ascii="Arial" w:eastAsia="Arial" w:hAnsi="Arial" w:cs="Arial"/>
          <w:color w:val="000000"/>
          <w:sz w:val="18"/>
          <w:szCs w:val="18"/>
        </w:rPr>
        <w:t>=mc² pour leur soutien précieux dans la célébration et la mise en valeur des auteurs-compositeurs canadiens à travers ces programmes et événements porteurs de sens.</w:t>
      </w:r>
      <w:r>
        <w:rPr>
          <w:rFonts w:ascii="Arial" w:eastAsia="Arial" w:hAnsi="Arial" w:cs="Arial"/>
          <w:sz w:val="18"/>
          <w:szCs w:val="18"/>
        </w:rPr>
        <w:t xml:space="preserve"> </w:t>
      </w:r>
      <w:r>
        <w:rPr>
          <w:rFonts w:ascii="Arial" w:eastAsia="Arial" w:hAnsi="Arial" w:cs="Arial"/>
          <w:b/>
          <w:sz w:val="18"/>
          <w:szCs w:val="18"/>
        </w:rPr>
        <w:t xml:space="preserve">Pour plus d’information, visitez </w:t>
      </w:r>
      <w:hyperlink r:id="rId8">
        <w:r w:rsidR="00C57A3D">
          <w:rPr>
            <w:rFonts w:ascii="Arial" w:eastAsia="Arial" w:hAnsi="Arial" w:cs="Arial"/>
            <w:b/>
            <w:color w:val="0000FF"/>
            <w:sz w:val="18"/>
            <w:szCs w:val="18"/>
            <w:u w:val="single"/>
          </w:rPr>
          <w:t>w</w:t>
        </w:r>
      </w:hyperlink>
      <w:hyperlink r:id="rId9">
        <w:r w:rsidR="00C57A3D">
          <w:rPr>
            <w:rFonts w:ascii="Arial" w:eastAsia="Arial" w:hAnsi="Arial" w:cs="Arial"/>
            <w:b/>
            <w:color w:val="0000FF"/>
            <w:sz w:val="18"/>
            <w:szCs w:val="18"/>
            <w:u w:val="single"/>
          </w:rPr>
          <w:t>ww.cshf.ca</w:t>
        </w:r>
      </w:hyperlink>
    </w:p>
    <w:p w14:paraId="792C6F8A" w14:textId="027ADB19" w:rsidR="00F15384" w:rsidRDefault="00000000" w:rsidP="00F15384">
      <w:pPr>
        <w:ind w:right="4"/>
        <w:rPr>
          <w:rFonts w:ascii="Arial" w:hAnsi="Arial" w:cs="Arial"/>
          <w:sz w:val="16"/>
          <w:szCs w:val="16"/>
        </w:rPr>
      </w:pPr>
      <w:r w:rsidRPr="00F15384">
        <w:rPr>
          <w:rFonts w:ascii="Arial" w:eastAsia="Arial" w:hAnsi="Arial" w:cs="Arial"/>
          <w:b/>
          <w:sz w:val="16"/>
          <w:szCs w:val="16"/>
        </w:rPr>
        <w:t>À PROPOS DU PANTHÉON DES AUTEURS ET COMPOSITEURS CANADIENS</w:t>
      </w:r>
      <w:r w:rsidRPr="00F15384">
        <w:rPr>
          <w:rFonts w:ascii="Arial" w:eastAsia="Arial" w:hAnsi="Arial" w:cs="Arial"/>
          <w:b/>
          <w:sz w:val="16"/>
          <w:szCs w:val="16"/>
        </w:rPr>
        <w:br/>
      </w:r>
      <w:r w:rsidRPr="00F15384">
        <w:rPr>
          <w:rFonts w:ascii="Arial" w:eastAsia="Arial" w:hAnsi="Arial" w:cs="Arial"/>
          <w:sz w:val="16"/>
          <w:szCs w:val="16"/>
        </w:rPr>
        <w:t xml:space="preserve">Le Panthéon des auteurs et compositeurs canadiens (PACC), un organisme national et sans but lucratif qui a pour mission d’honorer et de célébrer les auteurs et compositeurs canadiens et ceux qui ont consacré leur vie à l’héritage de la musique. Le PACC s’emploie également à sensibiliser le public à ces réalisations et à encourager la prochaine génération d’auteurs et de compositeurs par le biais d’initiatives et d’événements organisés tout au long de l’année. En décembre 2011, la SOCAN (Société canadienne des auteurs, compositeurs et éditeurs de musique) a acquis le PACC ; toutefois, le Panthéon continue d’être géré comme une organisation distincte et est dirigé par son propre Conseil d’administration composé de créateurs et d’éditeurs de musique anglophones et francophones, ainsi que de représentants de l’industrie du disque. Le mandat du PACC s’aligne sur les objectifs de la SOCAN en tant qu’organisation de créateurs et d’éditeurs fondée sur ses membres. </w:t>
      </w:r>
      <w:hyperlink r:id="rId10">
        <w:r w:rsidR="00C57A3D" w:rsidRPr="00F15384">
          <w:rPr>
            <w:rFonts w:ascii="Arial" w:eastAsia="Arial" w:hAnsi="Arial" w:cs="Arial"/>
            <w:color w:val="0563C1"/>
            <w:sz w:val="16"/>
            <w:szCs w:val="16"/>
            <w:u w:val="single"/>
          </w:rPr>
          <w:t>www.cshf.ca</w:t>
        </w:r>
      </w:hyperlink>
    </w:p>
    <w:p w14:paraId="2D7EC55A" w14:textId="64476033" w:rsidR="00F15384" w:rsidRPr="00F15384" w:rsidRDefault="00F15384" w:rsidP="00F15384">
      <w:pPr>
        <w:ind w:right="4"/>
        <w:rPr>
          <w:rFonts w:ascii="Arial" w:eastAsia="Arial" w:hAnsi="Arial" w:cs="Arial"/>
          <w:b/>
          <w:sz w:val="18"/>
          <w:szCs w:val="18"/>
        </w:rPr>
      </w:pPr>
      <w:r w:rsidRPr="00F15384">
        <w:rPr>
          <w:rFonts w:ascii="Arial" w:hAnsi="Arial" w:cs="Arial"/>
          <w:sz w:val="18"/>
          <w:szCs w:val="18"/>
        </w:rPr>
        <w:t>Source : PACC</w:t>
      </w:r>
    </w:p>
    <w:sectPr w:rsidR="00F15384" w:rsidRPr="00F15384">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77DAD70-6763-684E-914F-10357E3FDE33}"/>
    <w:embedBold r:id="rId2" w:fontKey="{179C7482-CACF-AE46-A117-CC111AE742CD}"/>
    <w:embedItalic r:id="rId3" w:fontKey="{664D3BDC-C378-234E-8BFC-3274FA7A6ABD}"/>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BBCD3BE0-3CAA-DB43-AABF-4B836E928C8F}"/>
    <w:embedBold r:id="rId6" w:fontKey="{28A2EBF7-E277-F548-B8AB-3D0986D1DF93}"/>
    <w:embedItalic r:id="rId7" w:fontKey="{BB1D2BDC-5D16-D942-9FA0-0CE5849AC678}"/>
  </w:font>
  <w:font w:name="Aptos Display">
    <w:panose1 w:val="020B0004020202020204"/>
    <w:charset w:val="00"/>
    <w:family w:val="swiss"/>
    <w:pitch w:val="variable"/>
    <w:sig w:usb0="20000287" w:usb1="00000003" w:usb2="00000000" w:usb3="00000000" w:csb0="0000019F" w:csb1="00000000"/>
    <w:embedRegular r:id="rId8" w:fontKey="{E45D2C40-193D-534E-87F9-79619B081B9F}"/>
  </w:font>
  <w:font w:name="Arial">
    <w:panose1 w:val="020B0604020202020204"/>
    <w:charset w:val="00"/>
    <w:family w:val="swiss"/>
    <w:pitch w:val="variable"/>
    <w:sig w:usb0="E0002EFF" w:usb1="C000785B" w:usb2="00000009" w:usb3="00000000" w:csb0="000001FF" w:csb1="00000000"/>
    <w:embedRegular r:id="rId9" w:fontKey="{97DC75D1-0416-A94C-8E2F-3E36CB7973FA}"/>
    <w:embedBold r:id="rId10" w:fontKey="{1C6DBEEF-D224-1C46-B794-1E83D6AEED17}"/>
    <w:embedItalic r:id="rId11" w:fontKey="{E0D0875F-03F0-2840-AA04-98331C952B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A3D"/>
    <w:rsid w:val="0023101B"/>
    <w:rsid w:val="006758B1"/>
    <w:rsid w:val="009E0D2D"/>
    <w:rsid w:val="00B6147A"/>
    <w:rsid w:val="00C3000C"/>
    <w:rsid w:val="00C33C3A"/>
    <w:rsid w:val="00C57A3D"/>
    <w:rsid w:val="00F153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C1DA008"/>
  <w15:docId w15:val="{5B43EE72-A4A4-944B-AE75-80436C58E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66A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A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A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66A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6A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6A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6A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6A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6A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A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A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AF3"/>
    <w:rPr>
      <w:rFonts w:eastAsiaTheme="majorEastAsia" w:cstheme="majorBidi"/>
      <w:color w:val="272727" w:themeColor="text1" w:themeTint="D8"/>
    </w:rPr>
  </w:style>
  <w:style w:type="character" w:customStyle="1" w:styleId="TitleChar">
    <w:name w:val="Title Char"/>
    <w:basedOn w:val="DefaultParagraphFont"/>
    <w:link w:val="Title"/>
    <w:uiPriority w:val="10"/>
    <w:rsid w:val="00966AF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66A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AF3"/>
    <w:pPr>
      <w:spacing w:before="160"/>
      <w:jc w:val="center"/>
    </w:pPr>
    <w:rPr>
      <w:i/>
      <w:iCs/>
      <w:color w:val="404040" w:themeColor="text1" w:themeTint="BF"/>
    </w:rPr>
  </w:style>
  <w:style w:type="character" w:customStyle="1" w:styleId="QuoteChar">
    <w:name w:val="Quote Char"/>
    <w:basedOn w:val="DefaultParagraphFont"/>
    <w:link w:val="Quote"/>
    <w:uiPriority w:val="29"/>
    <w:rsid w:val="00966AF3"/>
    <w:rPr>
      <w:i/>
      <w:iCs/>
      <w:color w:val="404040" w:themeColor="text1" w:themeTint="BF"/>
    </w:rPr>
  </w:style>
  <w:style w:type="paragraph" w:styleId="ListParagraph">
    <w:name w:val="List Paragraph"/>
    <w:basedOn w:val="Normal"/>
    <w:uiPriority w:val="34"/>
    <w:qFormat/>
    <w:rsid w:val="00966AF3"/>
    <w:pPr>
      <w:ind w:left="720"/>
      <w:contextualSpacing/>
    </w:pPr>
  </w:style>
  <w:style w:type="character" w:styleId="IntenseEmphasis">
    <w:name w:val="Intense Emphasis"/>
    <w:basedOn w:val="DefaultParagraphFont"/>
    <w:uiPriority w:val="21"/>
    <w:qFormat/>
    <w:rsid w:val="00966AF3"/>
    <w:rPr>
      <w:i/>
      <w:iCs/>
      <w:color w:val="0F4761" w:themeColor="accent1" w:themeShade="BF"/>
    </w:rPr>
  </w:style>
  <w:style w:type="paragraph" w:styleId="IntenseQuote">
    <w:name w:val="Intense Quote"/>
    <w:basedOn w:val="Normal"/>
    <w:next w:val="Normal"/>
    <w:link w:val="IntenseQuoteChar"/>
    <w:uiPriority w:val="30"/>
    <w:qFormat/>
    <w:rsid w:val="00966A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6AF3"/>
    <w:rPr>
      <w:i/>
      <w:iCs/>
      <w:color w:val="0F4761" w:themeColor="accent1" w:themeShade="BF"/>
    </w:rPr>
  </w:style>
  <w:style w:type="character" w:styleId="IntenseReference">
    <w:name w:val="Intense Reference"/>
    <w:basedOn w:val="DefaultParagraphFont"/>
    <w:uiPriority w:val="32"/>
    <w:qFormat/>
    <w:rsid w:val="00966AF3"/>
    <w:rPr>
      <w:b/>
      <w:bCs/>
      <w:smallCaps/>
      <w:color w:val="0F4761" w:themeColor="accent1" w:themeShade="BF"/>
      <w:spacing w:val="5"/>
    </w:rPr>
  </w:style>
  <w:style w:type="character" w:styleId="Hyperlink">
    <w:name w:val="Hyperlink"/>
    <w:basedOn w:val="DefaultParagraphFont"/>
    <w:uiPriority w:val="99"/>
    <w:unhideWhenUsed/>
    <w:rsid w:val="00966AF3"/>
    <w:rPr>
      <w:color w:val="467886" w:themeColor="hyperlink"/>
      <w:u w:val="single"/>
    </w:rPr>
  </w:style>
  <w:style w:type="character" w:styleId="UnresolvedMention">
    <w:name w:val="Unresolved Mention"/>
    <w:basedOn w:val="DefaultParagraphFont"/>
    <w:uiPriority w:val="99"/>
    <w:semiHidden/>
    <w:unhideWhenUsed/>
    <w:rsid w:val="00966AF3"/>
    <w:rPr>
      <w:color w:val="605E5C"/>
      <w:shd w:val="clear" w:color="auto" w:fill="E1DFDD"/>
    </w:rPr>
  </w:style>
  <w:style w:type="table" w:styleId="TableGrid">
    <w:name w:val="Table Grid"/>
    <w:basedOn w:val="TableNormal"/>
    <w:uiPriority w:val="39"/>
    <w:rsid w:val="0096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4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D34"/>
  </w:style>
  <w:style w:type="paragraph" w:styleId="Footer">
    <w:name w:val="footer"/>
    <w:basedOn w:val="Normal"/>
    <w:link w:val="FooterChar"/>
    <w:uiPriority w:val="99"/>
    <w:unhideWhenUsed/>
    <w:rsid w:val="00694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D34"/>
  </w:style>
  <w:style w:type="paragraph" w:styleId="NormalWeb">
    <w:name w:val="Normal (Web)"/>
    <w:basedOn w:val="Normal"/>
    <w:uiPriority w:val="99"/>
    <w:unhideWhenUsed/>
    <w:rsid w:val="003677AF"/>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3677AF"/>
    <w:rPr>
      <w:b/>
      <w:bCs/>
    </w:rPr>
  </w:style>
  <w:style w:type="character" w:styleId="Emphasis">
    <w:name w:val="Emphasis"/>
    <w:basedOn w:val="DefaultParagraphFont"/>
    <w:uiPriority w:val="20"/>
    <w:qFormat/>
    <w:rsid w:val="00A44754"/>
    <w:rPr>
      <w:i/>
      <w:iCs/>
    </w:rPr>
  </w:style>
  <w:style w:type="character" w:styleId="FollowedHyperlink">
    <w:name w:val="FollowedHyperlink"/>
    <w:basedOn w:val="DefaultParagraphFont"/>
    <w:uiPriority w:val="99"/>
    <w:semiHidden/>
    <w:unhideWhenUsed/>
    <w:rsid w:val="00D05CDB"/>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shf.ca" TargetMode="External"/><Relationship Id="rId3" Type="http://schemas.openxmlformats.org/officeDocument/2006/relationships/settings" Target="settings.xml"/><Relationship Id="rId7" Type="http://schemas.openxmlformats.org/officeDocument/2006/relationships/hyperlink" Target="https://espacestdenis.com/evenement/canadian-songwrit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cshf.ca" TargetMode="External"/><Relationship Id="rId4" Type="http://schemas.openxmlformats.org/officeDocument/2006/relationships/webSettings" Target="webSettings.xml"/><Relationship Id="rId9" Type="http://schemas.openxmlformats.org/officeDocument/2006/relationships/hyperlink" Target="http://www.cshf.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lhgVwsL5vbChkgemLnllnHGKg==">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651</Words>
  <Characters>3711</Characters>
  <Application>Microsoft Office Word</Application>
  <DocSecurity>0</DocSecurity>
  <Lines>30</Lines>
  <Paragraphs>8</Paragraphs>
  <ScaleCrop>false</ScaleCrop>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Lord</dc:creator>
  <cp:lastModifiedBy>Simon Fauteux</cp:lastModifiedBy>
  <cp:revision>2</cp:revision>
  <dcterms:created xsi:type="dcterms:W3CDTF">2025-10-20T19:07:00Z</dcterms:created>
  <dcterms:modified xsi:type="dcterms:W3CDTF">2025-10-20T19:07:00Z</dcterms:modified>
</cp:coreProperties>
</file>