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E25" w14:textId="19619B68" w:rsidR="00B22AA3" w:rsidRDefault="00000000">
      <w:pPr>
        <w:rPr>
          <w:rFonts w:ascii="Arial" w:eastAsia="Arial" w:hAnsi="Arial" w:cs="Arial"/>
          <w:sz w:val="18"/>
          <w:szCs w:val="18"/>
        </w:rPr>
      </w:pPr>
      <w:r>
        <w:rPr>
          <w:rFonts w:ascii="Arial" w:eastAsia="Arial" w:hAnsi="Arial" w:cs="Arial"/>
          <w:noProof/>
          <w:sz w:val="18"/>
          <w:szCs w:val="18"/>
        </w:rPr>
        <w:drawing>
          <wp:inline distT="0" distB="0" distL="0" distR="0" wp14:anchorId="149BD78D" wp14:editId="39A90B6C">
            <wp:extent cx="563436" cy="563436"/>
            <wp:effectExtent l="0" t="0" r="0" b="0"/>
            <wp:docPr id="1951964132"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63436" cy="563436"/>
                    </a:xfrm>
                    <a:prstGeom prst="rect">
                      <a:avLst/>
                    </a:prstGeom>
                    <a:ln/>
                  </pic:spPr>
                </pic:pic>
              </a:graphicData>
            </a:graphic>
          </wp:inline>
        </w:drawing>
      </w:r>
      <w:r w:rsidR="002B3AD0">
        <w:rPr>
          <w:rFonts w:ascii="Arial" w:eastAsia="Arial" w:hAnsi="Arial" w:cs="Arial"/>
          <w:sz w:val="18"/>
          <w:szCs w:val="18"/>
        </w:rPr>
        <w:t xml:space="preserve"> </w:t>
      </w:r>
      <w:r w:rsidR="002B3AD0">
        <w:rPr>
          <w:rFonts w:ascii="Arial" w:eastAsia="Arial" w:hAnsi="Arial" w:cs="Arial"/>
          <w:noProof/>
          <w:sz w:val="18"/>
          <w:szCs w:val="18"/>
        </w:rPr>
        <w:drawing>
          <wp:inline distT="0" distB="0" distL="0" distR="0" wp14:anchorId="50939988" wp14:editId="1BB71F23">
            <wp:extent cx="2081719" cy="382538"/>
            <wp:effectExtent l="0" t="0" r="1270" b="0"/>
            <wp:docPr id="9810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7586" name="Picture 9810275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4619" cy="408797"/>
                    </a:xfrm>
                    <a:prstGeom prst="rect">
                      <a:avLst/>
                    </a:prstGeom>
                  </pic:spPr>
                </pic:pic>
              </a:graphicData>
            </a:graphic>
          </wp:inline>
        </w:drawing>
      </w:r>
    </w:p>
    <w:p w14:paraId="2BCED900" w14:textId="77777777" w:rsidR="00B22AA3" w:rsidRDefault="00B22AA3">
      <w:pPr>
        <w:rPr>
          <w:rFonts w:ascii="Arial" w:eastAsia="Arial" w:hAnsi="Arial" w:cs="Arial"/>
          <w:sz w:val="18"/>
          <w:szCs w:val="18"/>
        </w:rPr>
      </w:pPr>
    </w:p>
    <w:p w14:paraId="39679A62" w14:textId="77777777" w:rsidR="00B22AA3" w:rsidRDefault="00000000">
      <w:pPr>
        <w:rPr>
          <w:rFonts w:ascii="Arial" w:eastAsia="Arial" w:hAnsi="Arial" w:cs="Arial"/>
          <w:sz w:val="18"/>
          <w:szCs w:val="18"/>
        </w:rPr>
      </w:pPr>
      <w:r>
        <w:rPr>
          <w:rFonts w:ascii="Arial" w:eastAsia="Arial" w:hAnsi="Arial" w:cs="Arial"/>
          <w:sz w:val="18"/>
          <w:szCs w:val="18"/>
        </w:rPr>
        <w:t>Edwin Raphael</w:t>
      </w:r>
      <w:r>
        <w:rPr>
          <w:rFonts w:ascii="Arial" w:eastAsia="Arial" w:hAnsi="Arial" w:cs="Arial"/>
          <w:sz w:val="18"/>
          <w:szCs w:val="18"/>
        </w:rPr>
        <w:br/>
      </w:r>
      <w:proofErr w:type="spellStart"/>
      <w:r>
        <w:rPr>
          <w:rFonts w:ascii="Arial" w:eastAsia="Arial" w:hAnsi="Arial" w:cs="Arial"/>
          <w:sz w:val="18"/>
          <w:szCs w:val="18"/>
        </w:rPr>
        <w:t>Then</w:t>
      </w:r>
      <w:proofErr w:type="spellEnd"/>
      <w:r>
        <w:rPr>
          <w:rFonts w:ascii="Arial" w:eastAsia="Arial" w:hAnsi="Arial" w:cs="Arial"/>
          <w:sz w:val="18"/>
          <w:szCs w:val="18"/>
        </w:rPr>
        <w:t xml:space="preserve"> </w:t>
      </w:r>
      <w:proofErr w:type="spellStart"/>
      <w:r>
        <w:rPr>
          <w:rFonts w:ascii="Arial" w:eastAsia="Arial" w:hAnsi="Arial" w:cs="Arial"/>
          <w:sz w:val="18"/>
          <w:szCs w:val="18"/>
        </w:rPr>
        <w:t>There’s</w:t>
      </w:r>
      <w:proofErr w:type="spellEnd"/>
      <w:r>
        <w:rPr>
          <w:rFonts w:ascii="Arial" w:eastAsia="Arial" w:hAnsi="Arial" w:cs="Arial"/>
          <w:sz w:val="18"/>
          <w:szCs w:val="18"/>
        </w:rPr>
        <w:t xml:space="preserve"> You - Premier extrait de son troisième album I Know A Garden à paraître le 20 mars 2026.</w:t>
      </w:r>
    </w:p>
    <w:p w14:paraId="569A8315" w14:textId="77777777" w:rsidR="00B22AA3" w:rsidRDefault="00B22AA3">
      <w:pPr>
        <w:rPr>
          <w:rFonts w:ascii="Arial" w:eastAsia="Arial" w:hAnsi="Arial" w:cs="Arial"/>
          <w:sz w:val="18"/>
          <w:szCs w:val="18"/>
        </w:rPr>
      </w:pPr>
    </w:p>
    <w:p w14:paraId="00A3A289" w14:textId="77777777" w:rsidR="00B22AA3" w:rsidRDefault="00000000">
      <w:pPr>
        <w:rPr>
          <w:rFonts w:ascii="Arial" w:eastAsia="Arial" w:hAnsi="Arial" w:cs="Arial"/>
          <w:b/>
          <w:sz w:val="18"/>
          <w:szCs w:val="18"/>
          <w:u w:val="single"/>
        </w:rPr>
        <w:sectPr w:rsidR="00B22AA3">
          <w:pgSz w:w="12240" w:h="15840"/>
          <w:pgMar w:top="1440" w:right="1440" w:bottom="1440" w:left="1440" w:header="708" w:footer="708" w:gutter="0"/>
          <w:pgNumType w:start="1"/>
          <w:cols w:space="720"/>
        </w:sectPr>
      </w:pPr>
      <w:r>
        <w:rPr>
          <w:rFonts w:ascii="Arial" w:eastAsia="Arial" w:hAnsi="Arial" w:cs="Arial"/>
          <w:b/>
          <w:sz w:val="18"/>
          <w:szCs w:val="18"/>
          <w:u w:val="single"/>
        </w:rPr>
        <w:t>EN SPECTACLE</w:t>
      </w:r>
    </w:p>
    <w:p w14:paraId="209F1672" w14:textId="77777777" w:rsidR="00B22AA3" w:rsidRDefault="00000000">
      <w:pPr>
        <w:rPr>
          <w:rFonts w:ascii="Arial" w:eastAsia="Arial" w:hAnsi="Arial" w:cs="Arial"/>
          <w:sz w:val="18"/>
          <w:szCs w:val="18"/>
        </w:rPr>
        <w:sectPr w:rsidR="00B22AA3">
          <w:type w:val="continuous"/>
          <w:pgSz w:w="12240" w:h="15840"/>
          <w:pgMar w:top="1440" w:right="1440" w:bottom="1440" w:left="1440" w:header="708" w:footer="708" w:gutter="0"/>
          <w:cols w:num="2" w:space="720" w:equalWidth="0">
            <w:col w:w="4326" w:space="708"/>
            <w:col w:w="4326" w:space="0"/>
          </w:cols>
        </w:sectPr>
      </w:pPr>
      <w:r>
        <w:rPr>
          <w:rFonts w:ascii="Arial" w:eastAsia="Arial" w:hAnsi="Arial" w:cs="Arial"/>
          <w:sz w:val="18"/>
          <w:szCs w:val="18"/>
        </w:rPr>
        <w:t>15/10 – Montréal - MTELUS</w:t>
      </w:r>
      <w:r>
        <w:rPr>
          <w:rFonts w:ascii="Arial" w:eastAsia="Arial" w:hAnsi="Arial" w:cs="Arial"/>
          <w:sz w:val="18"/>
          <w:szCs w:val="18"/>
        </w:rPr>
        <w:br/>
      </w:r>
      <w:r>
        <w:rPr>
          <w:rFonts w:ascii="Arial" w:eastAsia="Arial" w:hAnsi="Arial" w:cs="Arial"/>
          <w:i/>
          <w:sz w:val="18"/>
          <w:szCs w:val="18"/>
        </w:rPr>
        <w:t xml:space="preserve">(première partie de </w:t>
      </w:r>
      <w:proofErr w:type="spellStart"/>
      <w:r>
        <w:rPr>
          <w:rFonts w:ascii="Arial" w:eastAsia="Arial" w:hAnsi="Arial" w:cs="Arial"/>
          <w:i/>
          <w:sz w:val="18"/>
          <w:szCs w:val="18"/>
        </w:rPr>
        <w:t>GoGo</w:t>
      </w:r>
      <w:proofErr w:type="spellEnd"/>
      <w:r>
        <w:rPr>
          <w:rFonts w:ascii="Arial" w:eastAsia="Arial" w:hAnsi="Arial" w:cs="Arial"/>
          <w:i/>
          <w:sz w:val="18"/>
          <w:szCs w:val="18"/>
        </w:rPr>
        <w:t xml:space="preserve"> Penguin)</w:t>
      </w:r>
      <w:r>
        <w:rPr>
          <w:rFonts w:ascii="Arial" w:eastAsia="Arial" w:hAnsi="Arial" w:cs="Arial"/>
          <w:sz w:val="18"/>
          <w:szCs w:val="18"/>
        </w:rPr>
        <w:br/>
      </w:r>
      <w:r>
        <w:rPr>
          <w:rFonts w:ascii="Arial" w:eastAsia="Arial" w:hAnsi="Arial" w:cs="Arial"/>
          <w:b/>
          <w:sz w:val="18"/>
          <w:szCs w:val="18"/>
        </w:rPr>
        <w:t>2026</w:t>
      </w:r>
      <w:r>
        <w:rPr>
          <w:rFonts w:ascii="Arial" w:eastAsia="Arial" w:hAnsi="Arial" w:cs="Arial"/>
          <w:sz w:val="18"/>
          <w:szCs w:val="18"/>
        </w:rPr>
        <w:br/>
        <w:t xml:space="preserve">27/03 – Québec - Grizzly </w:t>
      </w:r>
      <w:proofErr w:type="spellStart"/>
      <w:r>
        <w:rPr>
          <w:rFonts w:ascii="Arial" w:eastAsia="Arial" w:hAnsi="Arial" w:cs="Arial"/>
          <w:sz w:val="18"/>
          <w:szCs w:val="18"/>
        </w:rPr>
        <w:t>Fuzz</w:t>
      </w:r>
      <w:proofErr w:type="spellEnd"/>
      <w:r>
        <w:rPr>
          <w:rFonts w:ascii="Arial" w:eastAsia="Arial" w:hAnsi="Arial" w:cs="Arial"/>
          <w:sz w:val="18"/>
          <w:szCs w:val="18"/>
        </w:rPr>
        <w:br/>
        <w:t>28/03 – Jonquière - Espace Côté-Cour</w:t>
      </w:r>
      <w:r>
        <w:rPr>
          <w:rFonts w:ascii="Arial" w:eastAsia="Arial" w:hAnsi="Arial" w:cs="Arial"/>
          <w:sz w:val="18"/>
          <w:szCs w:val="18"/>
        </w:rPr>
        <w:br/>
        <w:t>02/04 - Montréal - Studio TD</w:t>
      </w:r>
      <w:r>
        <w:rPr>
          <w:rFonts w:ascii="Arial" w:eastAsia="Arial" w:hAnsi="Arial" w:cs="Arial"/>
          <w:sz w:val="18"/>
          <w:szCs w:val="18"/>
        </w:rPr>
        <w:br/>
        <w:t>08/04 - Gatineau - Le Minotaure</w:t>
      </w:r>
      <w:r>
        <w:rPr>
          <w:rFonts w:ascii="Arial" w:eastAsia="Arial" w:hAnsi="Arial" w:cs="Arial"/>
          <w:sz w:val="18"/>
          <w:szCs w:val="18"/>
        </w:rPr>
        <w:br/>
      </w:r>
      <w:r>
        <w:rPr>
          <w:rFonts w:ascii="Arial" w:eastAsia="Arial" w:hAnsi="Arial" w:cs="Arial"/>
          <w:sz w:val="18"/>
          <w:szCs w:val="18"/>
        </w:rPr>
        <w:t>10/04 – Toronto - The Garrison</w:t>
      </w:r>
      <w:r>
        <w:rPr>
          <w:rFonts w:ascii="Arial" w:eastAsia="Arial" w:hAnsi="Arial" w:cs="Arial"/>
          <w:sz w:val="18"/>
          <w:szCs w:val="18"/>
        </w:rPr>
        <w:br/>
        <w:t>17/04 – Lavaltrie - Garage à Simon</w:t>
      </w:r>
      <w:r>
        <w:rPr>
          <w:rFonts w:ascii="Arial" w:eastAsia="Arial" w:hAnsi="Arial" w:cs="Arial"/>
          <w:sz w:val="18"/>
          <w:szCs w:val="18"/>
        </w:rPr>
        <w:br/>
        <w:t xml:space="preserve">18/04 – </w:t>
      </w:r>
      <w:proofErr w:type="spellStart"/>
      <w:r>
        <w:rPr>
          <w:rFonts w:ascii="Arial" w:eastAsia="Arial" w:hAnsi="Arial" w:cs="Arial"/>
          <w:sz w:val="18"/>
          <w:szCs w:val="18"/>
        </w:rPr>
        <w:t>Frelighsburg</w:t>
      </w:r>
      <w:proofErr w:type="spellEnd"/>
      <w:r>
        <w:rPr>
          <w:rFonts w:ascii="Arial" w:eastAsia="Arial" w:hAnsi="Arial" w:cs="Arial"/>
          <w:sz w:val="18"/>
          <w:szCs w:val="18"/>
        </w:rPr>
        <w:t xml:space="preserve"> - Beat et Betterave</w:t>
      </w:r>
      <w:r>
        <w:rPr>
          <w:rFonts w:ascii="Arial" w:eastAsia="Arial" w:hAnsi="Arial" w:cs="Arial"/>
          <w:sz w:val="18"/>
          <w:szCs w:val="18"/>
        </w:rPr>
        <w:br/>
        <w:t>25/04 – Sherbrooke - La Petite Boîte Noire</w:t>
      </w:r>
      <w:r>
        <w:rPr>
          <w:rFonts w:ascii="Arial" w:eastAsia="Arial" w:hAnsi="Arial" w:cs="Arial"/>
          <w:sz w:val="18"/>
          <w:szCs w:val="18"/>
        </w:rPr>
        <w:br/>
        <w:t>07/05 - Sainte-Thérèse - Cabaret BMO</w:t>
      </w:r>
      <w:r>
        <w:rPr>
          <w:rFonts w:ascii="Arial" w:eastAsia="Arial" w:hAnsi="Arial" w:cs="Arial"/>
          <w:sz w:val="18"/>
          <w:szCs w:val="18"/>
        </w:rPr>
        <w:br/>
        <w:t>20/06 – Brossard - Square Dix30</w:t>
      </w:r>
    </w:p>
    <w:p w14:paraId="122CE17E" w14:textId="2F2F39D3" w:rsidR="00B22AA3" w:rsidRDefault="00000000">
      <w:pPr>
        <w:rPr>
          <w:rFonts w:ascii="Arial" w:eastAsia="Arial" w:hAnsi="Arial" w:cs="Arial"/>
          <w:sz w:val="18"/>
          <w:szCs w:val="18"/>
        </w:rPr>
      </w:pPr>
      <w:r>
        <w:rPr>
          <w:rFonts w:ascii="Arial" w:eastAsia="Arial" w:hAnsi="Arial" w:cs="Arial"/>
          <w:sz w:val="18"/>
          <w:szCs w:val="18"/>
        </w:rPr>
        <w:br/>
      </w:r>
      <w:r>
        <w:rPr>
          <w:rFonts w:ascii="Arial" w:eastAsia="Arial" w:hAnsi="Arial" w:cs="Arial"/>
          <w:b/>
          <w:sz w:val="18"/>
          <w:szCs w:val="18"/>
        </w:rPr>
        <w:t>Montréal, septembre 2025</w:t>
      </w:r>
      <w:r>
        <w:rPr>
          <w:rFonts w:ascii="Arial" w:eastAsia="Arial" w:hAnsi="Arial" w:cs="Arial"/>
          <w:sz w:val="18"/>
          <w:szCs w:val="18"/>
        </w:rPr>
        <w:t xml:space="preserve"> – L’auteur-compositeur </w:t>
      </w:r>
      <w:proofErr w:type="spellStart"/>
      <w:r>
        <w:rPr>
          <w:rFonts w:ascii="Arial" w:eastAsia="Arial" w:hAnsi="Arial" w:cs="Arial"/>
          <w:sz w:val="18"/>
          <w:szCs w:val="18"/>
        </w:rPr>
        <w:t>indie</w:t>
      </w:r>
      <w:proofErr w:type="spellEnd"/>
      <w:r>
        <w:rPr>
          <w:rFonts w:ascii="Arial" w:eastAsia="Arial" w:hAnsi="Arial" w:cs="Arial"/>
          <w:sz w:val="18"/>
          <w:szCs w:val="18"/>
        </w:rPr>
        <w:t xml:space="preserve">-folk aux racines indienne et maintenant établi à Montréal, Edwin Raphael partage aujourd’hui la pièce « The </w:t>
      </w:r>
      <w:proofErr w:type="spellStart"/>
      <w:r>
        <w:rPr>
          <w:rFonts w:ascii="Arial" w:eastAsia="Arial" w:hAnsi="Arial" w:cs="Arial"/>
          <w:sz w:val="18"/>
          <w:szCs w:val="18"/>
        </w:rPr>
        <w:t>There’s</w:t>
      </w:r>
      <w:proofErr w:type="spellEnd"/>
      <w:r>
        <w:rPr>
          <w:rFonts w:ascii="Arial" w:eastAsia="Arial" w:hAnsi="Arial" w:cs="Arial"/>
          <w:sz w:val="18"/>
          <w:szCs w:val="18"/>
        </w:rPr>
        <w:t xml:space="preserve"> You », premier extrait de son troisième album </w:t>
      </w:r>
      <w:r>
        <w:rPr>
          <w:rFonts w:ascii="Arial" w:eastAsia="Arial" w:hAnsi="Arial" w:cs="Arial"/>
          <w:i/>
          <w:sz w:val="18"/>
          <w:szCs w:val="18"/>
        </w:rPr>
        <w:t>I Know A Garden</w:t>
      </w:r>
      <w:r>
        <w:rPr>
          <w:rFonts w:ascii="Arial" w:eastAsia="Arial" w:hAnsi="Arial" w:cs="Arial"/>
          <w:sz w:val="18"/>
          <w:szCs w:val="18"/>
        </w:rPr>
        <w:t xml:space="preserve"> à paraître le 20 mars 2026. Les premières dates de la tournée 2026 sont annoncées aujourd’hui. Retrouvez les détails au </w:t>
      </w:r>
      <w:hyperlink r:id="rId7" w:anchor="tour">
        <w:r w:rsidR="00B22AA3">
          <w:rPr>
            <w:rFonts w:ascii="Arial" w:eastAsia="Arial" w:hAnsi="Arial" w:cs="Arial"/>
            <w:color w:val="0000FF"/>
            <w:sz w:val="18"/>
            <w:szCs w:val="18"/>
            <w:u w:val="single"/>
          </w:rPr>
          <w:t>https://www.edwinraphael.com/#tour</w:t>
        </w:r>
      </w:hyperlink>
    </w:p>
    <w:p w14:paraId="5ED36817" w14:textId="77777777" w:rsidR="00B22AA3" w:rsidRDefault="00B22AA3">
      <w:pPr>
        <w:rPr>
          <w:rFonts w:ascii="Arial" w:eastAsia="Arial" w:hAnsi="Arial" w:cs="Arial"/>
          <w:sz w:val="18"/>
          <w:szCs w:val="18"/>
        </w:rPr>
      </w:pPr>
    </w:p>
    <w:p w14:paraId="6F4D1D39" w14:textId="77777777" w:rsidR="00B22AA3" w:rsidRDefault="00000000">
      <w:pPr>
        <w:rPr>
          <w:rFonts w:ascii="Arial" w:eastAsia="Arial" w:hAnsi="Arial" w:cs="Arial"/>
          <w:sz w:val="18"/>
          <w:szCs w:val="18"/>
        </w:rPr>
      </w:pPr>
      <w:r>
        <w:rPr>
          <w:rFonts w:ascii="Arial" w:eastAsia="Arial" w:hAnsi="Arial" w:cs="Arial"/>
          <w:sz w:val="18"/>
          <w:szCs w:val="18"/>
        </w:rPr>
        <w:t xml:space="preserve">« </w:t>
      </w:r>
      <w:proofErr w:type="spellStart"/>
      <w:r>
        <w:rPr>
          <w:rFonts w:ascii="Arial" w:eastAsia="Arial" w:hAnsi="Arial" w:cs="Arial"/>
          <w:sz w:val="18"/>
          <w:szCs w:val="18"/>
        </w:rPr>
        <w:t>Then</w:t>
      </w:r>
      <w:proofErr w:type="spellEnd"/>
      <w:r>
        <w:rPr>
          <w:rFonts w:ascii="Arial" w:eastAsia="Arial" w:hAnsi="Arial" w:cs="Arial"/>
          <w:sz w:val="18"/>
          <w:szCs w:val="18"/>
        </w:rPr>
        <w:t xml:space="preserve"> </w:t>
      </w:r>
      <w:proofErr w:type="spellStart"/>
      <w:r>
        <w:rPr>
          <w:rFonts w:ascii="Arial" w:eastAsia="Arial" w:hAnsi="Arial" w:cs="Arial"/>
          <w:sz w:val="18"/>
          <w:szCs w:val="18"/>
        </w:rPr>
        <w:t>There’s</w:t>
      </w:r>
      <w:proofErr w:type="spellEnd"/>
      <w:r>
        <w:rPr>
          <w:rFonts w:ascii="Arial" w:eastAsia="Arial" w:hAnsi="Arial" w:cs="Arial"/>
          <w:sz w:val="18"/>
          <w:szCs w:val="18"/>
        </w:rPr>
        <w:t xml:space="preserve"> You » est une chanson d’amour enveloppée de douce confrontation — pas une explosion, mais une phrase restée en suspens. C’est aussi une ode au regard porté sur l’autre : être vu, non pas comme quelqu’un de brisé ou de dispersé, mais comme un être entier — ou du moins, en chemin pour le devenir.</w:t>
      </w:r>
    </w:p>
    <w:p w14:paraId="7C66F449" w14:textId="77777777" w:rsidR="00B22AA3" w:rsidRDefault="00B22AA3">
      <w:pPr>
        <w:rPr>
          <w:rFonts w:ascii="Arial" w:eastAsia="Arial" w:hAnsi="Arial" w:cs="Arial"/>
          <w:sz w:val="18"/>
          <w:szCs w:val="18"/>
        </w:rPr>
      </w:pPr>
    </w:p>
    <w:p w14:paraId="14B699F8" w14:textId="77777777" w:rsidR="00B22AA3" w:rsidRDefault="00000000">
      <w:pPr>
        <w:rPr>
          <w:rFonts w:ascii="Arial" w:eastAsia="Arial" w:hAnsi="Arial" w:cs="Arial"/>
          <w:sz w:val="18"/>
          <w:szCs w:val="18"/>
        </w:rPr>
      </w:pPr>
      <w:r>
        <w:rPr>
          <w:rFonts w:ascii="Arial" w:eastAsia="Arial" w:hAnsi="Arial" w:cs="Arial"/>
          <w:sz w:val="18"/>
          <w:szCs w:val="18"/>
        </w:rPr>
        <w:t xml:space="preserve">Tapi au cœur du jardin se cache un bosquet où le silence vibre comme un secret. On y retrouve des éclats presque oubliés : des émotions inachevées, des mots tus, des livres jamais terminés. Voici </w:t>
      </w:r>
      <w:r>
        <w:rPr>
          <w:rFonts w:ascii="Arial" w:eastAsia="Arial" w:hAnsi="Arial" w:cs="Arial"/>
          <w:b/>
          <w:sz w:val="18"/>
          <w:szCs w:val="18"/>
        </w:rPr>
        <w:t xml:space="preserve">The Grove of </w:t>
      </w:r>
      <w:proofErr w:type="spellStart"/>
      <w:r>
        <w:rPr>
          <w:rFonts w:ascii="Arial" w:eastAsia="Arial" w:hAnsi="Arial" w:cs="Arial"/>
          <w:b/>
          <w:sz w:val="18"/>
          <w:szCs w:val="18"/>
        </w:rPr>
        <w:t>Echoes</w:t>
      </w:r>
      <w:proofErr w:type="spellEnd"/>
      <w:r>
        <w:rPr>
          <w:rFonts w:ascii="Arial" w:eastAsia="Arial" w:hAnsi="Arial" w:cs="Arial"/>
          <w:sz w:val="18"/>
          <w:szCs w:val="18"/>
        </w:rPr>
        <w:t xml:space="preserve"> — un lieu où le passé se répète, non pas dans le fracas, mais dans un murmure. C’est là qu’habite </w:t>
      </w:r>
      <w:proofErr w:type="spellStart"/>
      <w:r>
        <w:rPr>
          <w:rFonts w:ascii="Arial" w:eastAsia="Arial" w:hAnsi="Arial" w:cs="Arial"/>
          <w:b/>
          <w:sz w:val="18"/>
          <w:szCs w:val="18"/>
        </w:rPr>
        <w:t>Then</w:t>
      </w:r>
      <w:proofErr w:type="spellEnd"/>
      <w:r>
        <w:rPr>
          <w:rFonts w:ascii="Arial" w:eastAsia="Arial" w:hAnsi="Arial" w:cs="Arial"/>
          <w:b/>
          <w:sz w:val="18"/>
          <w:szCs w:val="18"/>
        </w:rPr>
        <w:t xml:space="preserve"> </w:t>
      </w:r>
      <w:proofErr w:type="spellStart"/>
      <w:r>
        <w:rPr>
          <w:rFonts w:ascii="Arial" w:eastAsia="Arial" w:hAnsi="Arial" w:cs="Arial"/>
          <w:b/>
          <w:sz w:val="18"/>
          <w:szCs w:val="18"/>
        </w:rPr>
        <w:t>There’s</w:t>
      </w:r>
      <w:proofErr w:type="spellEnd"/>
      <w:r>
        <w:rPr>
          <w:rFonts w:ascii="Arial" w:eastAsia="Arial" w:hAnsi="Arial" w:cs="Arial"/>
          <w:b/>
          <w:sz w:val="18"/>
          <w:szCs w:val="18"/>
        </w:rPr>
        <w:t xml:space="preserve"> You</w:t>
      </w:r>
      <w:r>
        <w:rPr>
          <w:rFonts w:ascii="Arial" w:eastAsia="Arial" w:hAnsi="Arial" w:cs="Arial"/>
          <w:sz w:val="18"/>
          <w:szCs w:val="18"/>
        </w:rPr>
        <w:t xml:space="preserve"> : l’interruption douce de l’amour qui surgit au moment où l’on s’y attend le moins. Un amour qui franchit les défenses et se fige, immobile, en attente.</w:t>
      </w:r>
    </w:p>
    <w:p w14:paraId="3C3D85E7" w14:textId="77777777" w:rsidR="00B22AA3" w:rsidRDefault="00B22AA3">
      <w:pPr>
        <w:rPr>
          <w:rFonts w:ascii="Arial" w:eastAsia="Arial" w:hAnsi="Arial" w:cs="Arial"/>
          <w:sz w:val="18"/>
          <w:szCs w:val="18"/>
        </w:rPr>
      </w:pPr>
    </w:p>
    <w:p w14:paraId="1F46BB59" w14:textId="77777777" w:rsidR="00B22AA3" w:rsidRDefault="00000000">
      <w:pPr>
        <w:rPr>
          <w:rFonts w:ascii="Arial" w:eastAsia="Arial" w:hAnsi="Arial" w:cs="Arial"/>
          <w:sz w:val="18"/>
          <w:szCs w:val="18"/>
        </w:rPr>
      </w:pPr>
      <w:r>
        <w:rPr>
          <w:rFonts w:ascii="Arial" w:eastAsia="Arial" w:hAnsi="Arial" w:cs="Arial"/>
          <w:sz w:val="18"/>
          <w:szCs w:val="18"/>
        </w:rPr>
        <w:t xml:space="preserve">Les textes oscillent entre romantisme et désillusion, un mouvement de va-et-vient qui rappelle la tentative vaine de saisir un rayon de soleil à mains nues. Des images comme </w:t>
      </w:r>
      <w:r>
        <w:rPr>
          <w:rFonts w:ascii="Arial" w:eastAsia="Arial" w:hAnsi="Arial" w:cs="Arial"/>
          <w:i/>
          <w:sz w:val="18"/>
          <w:szCs w:val="18"/>
        </w:rPr>
        <w:t>« les livres empilés sur la table de chevet »</w:t>
      </w:r>
      <w:r>
        <w:rPr>
          <w:rFonts w:ascii="Arial" w:eastAsia="Arial" w:hAnsi="Arial" w:cs="Arial"/>
          <w:sz w:val="18"/>
          <w:szCs w:val="18"/>
        </w:rPr>
        <w:t xml:space="preserve"> ou </w:t>
      </w:r>
      <w:r>
        <w:rPr>
          <w:rFonts w:ascii="Arial" w:eastAsia="Arial" w:hAnsi="Arial" w:cs="Arial"/>
          <w:i/>
          <w:sz w:val="18"/>
          <w:szCs w:val="18"/>
        </w:rPr>
        <w:t>« je pourrais bien plier une seconde fois »</w:t>
      </w:r>
      <w:r>
        <w:rPr>
          <w:rFonts w:ascii="Arial" w:eastAsia="Arial" w:hAnsi="Arial" w:cs="Arial"/>
          <w:sz w:val="18"/>
          <w:szCs w:val="18"/>
        </w:rPr>
        <w:t xml:space="preserve"> traduisent la difficulté de commencer une nouvelle histoire qui, pourtant, retombe sans cesse dans les marges. Le refrain, lui, porte toute la dualité vertigineuse de cette ambivalence : </w:t>
      </w:r>
      <w:r>
        <w:rPr>
          <w:rFonts w:ascii="Arial" w:eastAsia="Arial" w:hAnsi="Arial" w:cs="Arial"/>
          <w:i/>
          <w:sz w:val="18"/>
          <w:szCs w:val="18"/>
        </w:rPr>
        <w:t>« tu ris comme si j’étais le seul à t’émouvoir »</w:t>
      </w:r>
      <w:r>
        <w:rPr>
          <w:rFonts w:ascii="Arial" w:eastAsia="Arial" w:hAnsi="Arial" w:cs="Arial"/>
          <w:sz w:val="18"/>
          <w:szCs w:val="18"/>
        </w:rPr>
        <w:t xml:space="preserve"> — un compliment à double tranchant quand on doute de sa sincérité.</w:t>
      </w:r>
    </w:p>
    <w:p w14:paraId="778E034B" w14:textId="77777777" w:rsidR="00B22AA3" w:rsidRDefault="00B22AA3">
      <w:pPr>
        <w:rPr>
          <w:rFonts w:ascii="Arial" w:eastAsia="Arial" w:hAnsi="Arial" w:cs="Arial"/>
          <w:sz w:val="18"/>
          <w:szCs w:val="18"/>
        </w:rPr>
      </w:pPr>
    </w:p>
    <w:p w14:paraId="1E215CC5" w14:textId="77777777" w:rsidR="00B22AA3" w:rsidRDefault="00000000">
      <w:pPr>
        <w:rPr>
          <w:rFonts w:ascii="Arial" w:eastAsia="Arial" w:hAnsi="Arial" w:cs="Arial"/>
          <w:sz w:val="18"/>
          <w:szCs w:val="18"/>
        </w:rPr>
      </w:pPr>
      <w:r>
        <w:rPr>
          <w:rFonts w:ascii="Arial" w:eastAsia="Arial" w:hAnsi="Arial" w:cs="Arial"/>
          <w:sz w:val="18"/>
          <w:szCs w:val="18"/>
        </w:rPr>
        <w:t>Dans la métaphore de l’album, ce bosquet marque un tournant profond. Après avoir traversé l’introspection, le mysticisme et la mémoire, c’est ici que la réalité revient bourdonner. Pas bruyante, mais honnête. L’amour dans ce jardin n’est pas toujours une résolution ; parfois, il se révèle tel un miroir trop rapproché. Et pourtant, une étrange forme d’espoir persiste dans cette lucidité.</w:t>
      </w:r>
    </w:p>
    <w:p w14:paraId="00F0A319" w14:textId="77777777" w:rsidR="00B22AA3" w:rsidRDefault="00B22AA3">
      <w:pPr>
        <w:rPr>
          <w:rFonts w:ascii="Arial" w:eastAsia="Arial" w:hAnsi="Arial" w:cs="Arial"/>
          <w:sz w:val="18"/>
          <w:szCs w:val="18"/>
        </w:rPr>
      </w:pPr>
    </w:p>
    <w:p w14:paraId="2AADAC08" w14:textId="77777777" w:rsidR="00B22AA3" w:rsidRDefault="00000000">
      <w:pPr>
        <w:rPr>
          <w:rFonts w:ascii="Arial" w:eastAsia="Arial" w:hAnsi="Arial" w:cs="Arial"/>
          <w:sz w:val="18"/>
          <w:szCs w:val="18"/>
        </w:rPr>
      </w:pPr>
      <w:r>
        <w:rPr>
          <w:rFonts w:ascii="Arial" w:eastAsia="Arial" w:hAnsi="Arial" w:cs="Arial"/>
          <w:i/>
          <w:sz w:val="18"/>
          <w:szCs w:val="18"/>
        </w:rPr>
        <w:t>I Know A Garden</w:t>
      </w:r>
      <w:r>
        <w:rPr>
          <w:rFonts w:ascii="Arial" w:eastAsia="Arial" w:hAnsi="Arial" w:cs="Arial"/>
          <w:sz w:val="18"/>
          <w:szCs w:val="18"/>
        </w:rPr>
        <w:t xml:space="preserve"> a été réalisé par </w:t>
      </w:r>
      <w:r>
        <w:rPr>
          <w:rFonts w:ascii="Arial" w:eastAsia="Arial" w:hAnsi="Arial" w:cs="Arial"/>
          <w:b/>
          <w:sz w:val="18"/>
          <w:szCs w:val="18"/>
        </w:rPr>
        <w:t>Connor Seidel</w:t>
      </w:r>
      <w:r>
        <w:rPr>
          <w:rFonts w:ascii="Arial" w:eastAsia="Arial" w:hAnsi="Arial" w:cs="Arial"/>
          <w:sz w:val="18"/>
          <w:szCs w:val="18"/>
        </w:rPr>
        <w:t xml:space="preserve"> (Half Moon Run, Matt </w:t>
      </w:r>
      <w:proofErr w:type="spellStart"/>
      <w:r>
        <w:rPr>
          <w:rFonts w:ascii="Arial" w:eastAsia="Arial" w:hAnsi="Arial" w:cs="Arial"/>
          <w:sz w:val="18"/>
          <w:szCs w:val="18"/>
        </w:rPr>
        <w:t>Holubowski</w:t>
      </w:r>
      <w:proofErr w:type="spellEnd"/>
      <w:r>
        <w:rPr>
          <w:rFonts w:ascii="Arial" w:eastAsia="Arial" w:hAnsi="Arial" w:cs="Arial"/>
          <w:sz w:val="18"/>
          <w:szCs w:val="18"/>
        </w:rPr>
        <w:t xml:space="preserve">, Charlotte Cardin), et a été enregistré entre Montréal, le Kerala (Inde) et Londres. À travers cet album, Edwin revisite son enfance et les étés passés dans la jungle du Kerala, en Inde. </w:t>
      </w:r>
    </w:p>
    <w:p w14:paraId="63AD805A" w14:textId="77777777" w:rsidR="00B22AA3" w:rsidRDefault="00B22AA3">
      <w:pPr>
        <w:rPr>
          <w:rFonts w:ascii="Arial" w:eastAsia="Arial" w:hAnsi="Arial" w:cs="Arial"/>
          <w:sz w:val="18"/>
          <w:szCs w:val="18"/>
        </w:rPr>
      </w:pPr>
    </w:p>
    <w:p w14:paraId="1221F30C" w14:textId="77777777" w:rsidR="00B22AA3" w:rsidRDefault="00000000">
      <w:pPr>
        <w:rPr>
          <w:rFonts w:ascii="Arial" w:eastAsia="Arial" w:hAnsi="Arial" w:cs="Arial"/>
          <w:sz w:val="18"/>
          <w:szCs w:val="18"/>
        </w:rPr>
      </w:pPr>
      <w:r>
        <w:rPr>
          <w:rFonts w:ascii="Arial" w:eastAsia="Arial" w:hAnsi="Arial" w:cs="Arial"/>
          <w:sz w:val="18"/>
          <w:szCs w:val="18"/>
        </w:rPr>
        <w:t xml:space="preserve">Inspiré d’une vieille vidéo familiale montrant sa grand-mère attrapant une libellule, y attachant une ficelle avant de la laisser s’envoler, </w:t>
      </w:r>
      <w:r>
        <w:rPr>
          <w:rFonts w:ascii="Arial" w:eastAsia="Arial" w:hAnsi="Arial" w:cs="Arial"/>
          <w:i/>
          <w:sz w:val="18"/>
          <w:szCs w:val="18"/>
        </w:rPr>
        <w:t>I Know A Garden</w:t>
      </w:r>
      <w:r>
        <w:rPr>
          <w:rFonts w:ascii="Arial" w:eastAsia="Arial" w:hAnsi="Arial" w:cs="Arial"/>
          <w:sz w:val="18"/>
          <w:szCs w:val="18"/>
        </w:rPr>
        <w:t xml:space="preserve"> explore des thèmes empreints de magie, de souvenirs et de transmission. On y retrouve également les récits de rencontres inattendues — comme les cobras croisés sur les sentiers secrets que son père lui avait interdit d’emprunter — mais aussi le passage à l’âge adulte au Canada, la construction d’une vie nouvelle et l’importance de préserver ses racines indiennes.</w:t>
      </w:r>
    </w:p>
    <w:p w14:paraId="3B75D645" w14:textId="77777777" w:rsidR="00B22AA3" w:rsidRDefault="00B22AA3">
      <w:pPr>
        <w:rPr>
          <w:rFonts w:ascii="Arial" w:eastAsia="Arial" w:hAnsi="Arial" w:cs="Arial"/>
          <w:sz w:val="18"/>
          <w:szCs w:val="18"/>
        </w:rPr>
      </w:pPr>
    </w:p>
    <w:p w14:paraId="32A9F6C6" w14:textId="77777777" w:rsidR="00B22AA3" w:rsidRDefault="00000000">
      <w:pPr>
        <w:rPr>
          <w:rFonts w:ascii="Arial" w:eastAsia="Arial" w:hAnsi="Arial" w:cs="Arial"/>
          <w:sz w:val="18"/>
          <w:szCs w:val="18"/>
        </w:rPr>
      </w:pPr>
      <w:r>
        <w:rPr>
          <w:rFonts w:ascii="Arial" w:eastAsia="Arial" w:hAnsi="Arial" w:cs="Arial"/>
          <w:sz w:val="18"/>
          <w:szCs w:val="18"/>
        </w:rPr>
        <w:t xml:space="preserve">Afin de bâtir l’univers visuel de ce projet, Edwin a séjourné trois semaines à Kolkata et à Kochi, en Inde, où il a collaboré avec le réalisateur </w:t>
      </w:r>
      <w:proofErr w:type="spellStart"/>
      <w:r>
        <w:rPr>
          <w:rFonts w:ascii="Arial" w:eastAsia="Arial" w:hAnsi="Arial" w:cs="Arial"/>
          <w:b/>
          <w:sz w:val="18"/>
          <w:szCs w:val="18"/>
        </w:rPr>
        <w:t>Tanmay</w:t>
      </w:r>
      <w:proofErr w:type="spellEnd"/>
      <w:r>
        <w:rPr>
          <w:rFonts w:ascii="Arial" w:eastAsia="Arial" w:hAnsi="Arial" w:cs="Arial"/>
          <w:b/>
          <w:sz w:val="18"/>
          <w:szCs w:val="18"/>
        </w:rPr>
        <w:t xml:space="preserve"> Chowdhary</w:t>
      </w:r>
      <w:r>
        <w:rPr>
          <w:rFonts w:ascii="Arial" w:eastAsia="Arial" w:hAnsi="Arial" w:cs="Arial"/>
          <w:sz w:val="18"/>
          <w:szCs w:val="18"/>
        </w:rPr>
        <w:t xml:space="preserve"> et le photographe </w:t>
      </w:r>
      <w:r>
        <w:rPr>
          <w:rFonts w:ascii="Arial" w:eastAsia="Arial" w:hAnsi="Arial" w:cs="Arial"/>
          <w:b/>
          <w:sz w:val="18"/>
          <w:szCs w:val="18"/>
        </w:rPr>
        <w:t xml:space="preserve">Vijay </w:t>
      </w:r>
      <w:proofErr w:type="spellStart"/>
      <w:r>
        <w:rPr>
          <w:rFonts w:ascii="Arial" w:eastAsia="Arial" w:hAnsi="Arial" w:cs="Arial"/>
          <w:b/>
          <w:sz w:val="18"/>
          <w:szCs w:val="18"/>
        </w:rPr>
        <w:t>Sarathy</w:t>
      </w:r>
      <w:proofErr w:type="spellEnd"/>
      <w:r>
        <w:rPr>
          <w:rFonts w:ascii="Arial" w:eastAsia="Arial" w:hAnsi="Arial" w:cs="Arial"/>
          <w:sz w:val="18"/>
          <w:szCs w:val="18"/>
        </w:rPr>
        <w:t>, ce dernier ayant signé toutes les pochettes des extraits et de l’album.</w:t>
      </w:r>
    </w:p>
    <w:p w14:paraId="3D6CDE60" w14:textId="5521F39E" w:rsidR="00B22AA3" w:rsidRDefault="00000000">
      <w:pPr>
        <w:rPr>
          <w:rFonts w:ascii="Arial" w:eastAsia="Arial" w:hAnsi="Arial" w:cs="Arial"/>
          <w:sz w:val="18"/>
          <w:szCs w:val="18"/>
        </w:rPr>
      </w:pPr>
      <w:r>
        <w:rPr>
          <w:rFonts w:ascii="Arial" w:eastAsia="Arial" w:hAnsi="Arial" w:cs="Arial"/>
          <w:sz w:val="18"/>
          <w:szCs w:val="18"/>
        </w:rPr>
        <w:br/>
        <w:t>Info</w:t>
      </w:r>
      <w:r w:rsidR="00663C30">
        <w:rPr>
          <w:rFonts w:ascii="Arial" w:eastAsia="Arial" w:hAnsi="Arial" w:cs="Arial"/>
          <w:sz w:val="18"/>
          <w:szCs w:val="18"/>
        </w:rPr>
        <w:t>rmation</w:t>
      </w:r>
      <w:r>
        <w:rPr>
          <w:rFonts w:ascii="Arial" w:eastAsia="Arial" w:hAnsi="Arial" w:cs="Arial"/>
          <w:sz w:val="18"/>
          <w:szCs w:val="18"/>
        </w:rPr>
        <w:t> : Simon</w:t>
      </w:r>
      <w:r w:rsidR="00663C30">
        <w:rPr>
          <w:rFonts w:ascii="Arial" w:eastAsia="Arial" w:hAnsi="Arial" w:cs="Arial"/>
          <w:sz w:val="18"/>
          <w:szCs w:val="18"/>
        </w:rPr>
        <w:t xml:space="preserve"> Fauteux </w:t>
      </w:r>
    </w:p>
    <w:sectPr w:rsidR="00B22AA3">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A149907-32A0-7848-B9D2-2E2CADCEE84F}"/>
    <w:embedItalic r:id="rId2" w:fontKey="{5E3C0736-FCB2-8342-8E53-907873B08744}"/>
  </w:font>
  <w:font w:name="Play">
    <w:panose1 w:val="020B0604020202020204"/>
    <w:charset w:val="00"/>
    <w:family w:val="auto"/>
    <w:pitch w:val="default"/>
    <w:embedRegular r:id="rId3" w:fontKey="{323757D8-408D-DC47-B1D8-84D3C9453B03}"/>
  </w:font>
  <w:font w:name="Times New Roman">
    <w:panose1 w:val="02020603050405020304"/>
    <w:charset w:val="00"/>
    <w:family w:val="roman"/>
    <w:pitch w:val="variable"/>
    <w:sig w:usb0="E0002EFF" w:usb1="C000785B" w:usb2="00000009" w:usb3="00000000" w:csb0="000001FF" w:csb1="00000000"/>
    <w:embedRegular r:id="rId4" w:fontKey="{5AB0A7B6-BFA9-9144-81DE-CB0688D51789}"/>
    <w:embedBold r:id="rId5" w:fontKey="{3328D39F-075C-EC4E-97D5-F92AE68213DC}"/>
    <w:embedItalic r:id="rId6" w:fontKey="{FC2C0423-9D3D-3E4C-B419-A0D5D860B562}"/>
  </w:font>
  <w:font w:name="Aptos Display">
    <w:panose1 w:val="020B0004020202020204"/>
    <w:charset w:val="00"/>
    <w:family w:val="swiss"/>
    <w:pitch w:val="variable"/>
    <w:sig w:usb0="20000287" w:usb1="00000003" w:usb2="00000000" w:usb3="00000000" w:csb0="0000019F" w:csb1="00000000"/>
    <w:embedRegular r:id="rId7" w:fontKey="{4949F278-B783-D649-A472-2DEBAA3F9162}"/>
  </w:font>
  <w:font w:name="Arial">
    <w:panose1 w:val="020B0604020202020204"/>
    <w:charset w:val="00"/>
    <w:family w:val="swiss"/>
    <w:pitch w:val="variable"/>
    <w:sig w:usb0="E0002EFF" w:usb1="C000785B" w:usb2="00000009" w:usb3="00000000" w:csb0="000001FF" w:csb1="00000000"/>
    <w:embedRegular r:id="rId8" w:fontKey="{47CF5986-E3F9-1D45-816F-65A1AD10B2DE}"/>
    <w:embedBold r:id="rId9" w:fontKey="{B78F42B6-FAF5-E54C-B9F9-2A3504598FDE}"/>
    <w:embedItalic r:id="rId10" w:fontKey="{A2118FF3-5AA9-6A44-B1D2-B4E2C843A6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A3"/>
    <w:rsid w:val="002B3AD0"/>
    <w:rsid w:val="00631FCD"/>
    <w:rsid w:val="00663C30"/>
    <w:rsid w:val="00776666"/>
    <w:rsid w:val="00966227"/>
    <w:rsid w:val="00B22AA3"/>
    <w:rsid w:val="00DB619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084B5D"/>
  <w15:docId w15:val="{7484CA6B-725F-A94D-928E-777AC58C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360" w:after="80"/>
      <w:outlineLvl w:val="0"/>
    </w:pPr>
    <w:rPr>
      <w:rFonts w:ascii="Play" w:eastAsia="Play" w:hAnsi="Play" w:cs="Play"/>
      <w:color w:val="0F4761"/>
      <w:sz w:val="40"/>
      <w:szCs w:val="40"/>
    </w:rPr>
  </w:style>
  <w:style w:type="paragraph" w:styleId="Titre2">
    <w:name w:val="heading 2"/>
    <w:basedOn w:val="Normal"/>
    <w:next w:val="Normal"/>
    <w:link w:val="Titre2Car"/>
    <w:uiPriority w:val="9"/>
    <w:semiHidden/>
    <w:unhideWhenUsed/>
    <w:qFormat/>
    <w:pPr>
      <w:keepNext/>
      <w:keepLines/>
      <w:spacing w:before="160" w:after="80"/>
      <w:outlineLvl w:val="1"/>
    </w:pPr>
    <w:rPr>
      <w:rFonts w:ascii="Play" w:eastAsia="Play" w:hAnsi="Play" w:cs="Play"/>
      <w:color w:val="0F4761"/>
      <w:sz w:val="32"/>
      <w:szCs w:val="32"/>
    </w:rPr>
  </w:style>
  <w:style w:type="paragraph" w:styleId="Titre3">
    <w:name w:val="heading 3"/>
    <w:basedOn w:val="Normal"/>
    <w:next w:val="Normal"/>
    <w:link w:val="Titre3Car"/>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link w:val="Titre4Car"/>
    <w:uiPriority w:val="9"/>
    <w:semiHidden/>
    <w:unhideWhenUsed/>
    <w:qFormat/>
    <w:pPr>
      <w:keepNext/>
      <w:keepLines/>
      <w:spacing w:before="80" w:after="40"/>
      <w:outlineLvl w:val="3"/>
    </w:pPr>
    <w:rPr>
      <w:i/>
      <w:color w:val="0F4761"/>
    </w:rPr>
  </w:style>
  <w:style w:type="paragraph" w:styleId="Titre5">
    <w:name w:val="heading 5"/>
    <w:basedOn w:val="Normal"/>
    <w:next w:val="Normal"/>
    <w:link w:val="Titre5Car"/>
    <w:uiPriority w:val="9"/>
    <w:semiHidden/>
    <w:unhideWhenUsed/>
    <w:qFormat/>
    <w:pPr>
      <w:keepNext/>
      <w:keepLines/>
      <w:spacing w:before="80" w:after="40"/>
      <w:outlineLvl w:val="4"/>
    </w:pPr>
    <w:rPr>
      <w:color w:val="0F4761"/>
    </w:rPr>
  </w:style>
  <w:style w:type="paragraph" w:styleId="Titre6">
    <w:name w:val="heading 6"/>
    <w:basedOn w:val="Normal"/>
    <w:next w:val="Normal"/>
    <w:link w:val="Titre6Car"/>
    <w:uiPriority w:val="9"/>
    <w:semiHidden/>
    <w:unhideWhenUsed/>
    <w:qFormat/>
    <w:pPr>
      <w:keepNext/>
      <w:keepLines/>
      <w:spacing w:before="40"/>
      <w:outlineLvl w:val="5"/>
    </w:pPr>
    <w:rPr>
      <w:i/>
      <w:color w:val="595959"/>
    </w:rPr>
  </w:style>
  <w:style w:type="paragraph" w:styleId="Titre7">
    <w:name w:val="heading 7"/>
    <w:basedOn w:val="Normal"/>
    <w:next w:val="Normal"/>
    <w:link w:val="Titre7Car"/>
    <w:uiPriority w:val="9"/>
    <w:semiHidden/>
    <w:unhideWhenUsed/>
    <w:qFormat/>
    <w:rsid w:val="008D58E4"/>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8D58E4"/>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8D58E4"/>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link w:val="TitreCar"/>
    <w:uiPriority w:val="10"/>
    <w:qFormat/>
    <w:pPr>
      <w:spacing w:after="80"/>
    </w:pPr>
    <w:rPr>
      <w:rFonts w:ascii="Play" w:eastAsia="Play" w:hAnsi="Play" w:cs="Play"/>
      <w:sz w:val="56"/>
      <w:szCs w:val="56"/>
    </w:rPr>
  </w:style>
  <w:style w:type="character" w:customStyle="1" w:styleId="Titre1Car">
    <w:name w:val="Titre 1 Car"/>
    <w:basedOn w:val="Policepardfaut"/>
    <w:link w:val="Titre1"/>
    <w:uiPriority w:val="9"/>
    <w:rsid w:val="008D58E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8D58E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8D58E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8D58E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8D58E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8D58E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8D58E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8D58E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8D58E4"/>
    <w:rPr>
      <w:rFonts w:eastAsiaTheme="majorEastAsia" w:cstheme="majorBidi"/>
      <w:color w:val="272727" w:themeColor="text1" w:themeTint="D8"/>
    </w:rPr>
  </w:style>
  <w:style w:type="character" w:customStyle="1" w:styleId="TitreCar">
    <w:name w:val="Titre Car"/>
    <w:basedOn w:val="Policepardfaut"/>
    <w:link w:val="Titre"/>
    <w:uiPriority w:val="10"/>
    <w:rsid w:val="008D58E4"/>
    <w:rPr>
      <w:rFonts w:asciiTheme="majorHAnsi" w:eastAsiaTheme="majorEastAsia" w:hAnsiTheme="majorHAnsi" w:cstheme="majorBidi"/>
      <w:spacing w:val="-10"/>
      <w:kern w:val="28"/>
      <w:sz w:val="56"/>
      <w:szCs w:val="56"/>
    </w:rPr>
  </w:style>
  <w:style w:type="character" w:customStyle="1" w:styleId="Sous-titreCar">
    <w:name w:val="Sous-titre Car"/>
    <w:basedOn w:val="Policepardfaut"/>
    <w:link w:val="Sous-titre"/>
    <w:uiPriority w:val="11"/>
    <w:rsid w:val="008D58E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D58E4"/>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8D58E4"/>
    <w:rPr>
      <w:i/>
      <w:iCs/>
      <w:color w:val="404040" w:themeColor="text1" w:themeTint="BF"/>
    </w:rPr>
  </w:style>
  <w:style w:type="paragraph" w:styleId="Paragraphedeliste">
    <w:name w:val="List Paragraph"/>
    <w:basedOn w:val="Normal"/>
    <w:uiPriority w:val="34"/>
    <w:qFormat/>
    <w:rsid w:val="008D58E4"/>
    <w:pPr>
      <w:ind w:left="720"/>
      <w:contextualSpacing/>
    </w:pPr>
  </w:style>
  <w:style w:type="character" w:styleId="Accentuationintense">
    <w:name w:val="Intense Emphasis"/>
    <w:basedOn w:val="Policepardfaut"/>
    <w:uiPriority w:val="21"/>
    <w:qFormat/>
    <w:rsid w:val="008D58E4"/>
    <w:rPr>
      <w:i/>
      <w:iCs/>
      <w:color w:val="0F4761" w:themeColor="accent1" w:themeShade="BF"/>
    </w:rPr>
  </w:style>
  <w:style w:type="paragraph" w:styleId="Citationintense">
    <w:name w:val="Intense Quote"/>
    <w:basedOn w:val="Normal"/>
    <w:next w:val="Normal"/>
    <w:link w:val="CitationintenseCar"/>
    <w:uiPriority w:val="30"/>
    <w:qFormat/>
    <w:rsid w:val="008D5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8D58E4"/>
    <w:rPr>
      <w:i/>
      <w:iCs/>
      <w:color w:val="0F4761" w:themeColor="accent1" w:themeShade="BF"/>
    </w:rPr>
  </w:style>
  <w:style w:type="character" w:styleId="Rfrenceintense">
    <w:name w:val="Intense Reference"/>
    <w:basedOn w:val="Policepardfaut"/>
    <w:uiPriority w:val="32"/>
    <w:qFormat/>
    <w:rsid w:val="008D58E4"/>
    <w:rPr>
      <w:b/>
      <w:bCs/>
      <w:smallCaps/>
      <w:color w:val="0F4761" w:themeColor="accent1" w:themeShade="BF"/>
      <w:spacing w:val="5"/>
    </w:rPr>
  </w:style>
  <w:style w:type="paragraph" w:styleId="NormalWeb">
    <w:name w:val="Normal (Web)"/>
    <w:basedOn w:val="Normal"/>
    <w:uiPriority w:val="99"/>
    <w:semiHidden/>
    <w:unhideWhenUsed/>
    <w:rsid w:val="008D58E4"/>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Policepardfaut"/>
    <w:rsid w:val="008D58E4"/>
  </w:style>
  <w:style w:type="character" w:styleId="Hyperlien">
    <w:name w:val="Hyperlink"/>
    <w:basedOn w:val="Policepardfaut"/>
    <w:uiPriority w:val="99"/>
    <w:unhideWhenUsed/>
    <w:rsid w:val="008D58E4"/>
    <w:rPr>
      <w:color w:val="0000FF"/>
      <w:u w:val="single"/>
    </w:rPr>
  </w:style>
  <w:style w:type="character" w:styleId="lev">
    <w:name w:val="Strong"/>
    <w:basedOn w:val="Policepardfaut"/>
    <w:uiPriority w:val="22"/>
    <w:qFormat/>
    <w:rsid w:val="008D58E4"/>
    <w:rPr>
      <w:b/>
      <w:bCs/>
    </w:rPr>
  </w:style>
  <w:style w:type="character" w:styleId="Accentuation">
    <w:name w:val="Emphasis"/>
    <w:basedOn w:val="Policepardfaut"/>
    <w:uiPriority w:val="20"/>
    <w:qFormat/>
    <w:rsid w:val="008D58E4"/>
    <w:rPr>
      <w:i/>
      <w:iCs/>
    </w:rPr>
  </w:style>
  <w:style w:type="paragraph" w:styleId="Sansinterligne">
    <w:name w:val="No Spacing"/>
    <w:uiPriority w:val="1"/>
    <w:qFormat/>
    <w:rsid w:val="00A42219"/>
  </w:style>
  <w:style w:type="character" w:styleId="Mentionnonrsolue">
    <w:name w:val="Unresolved Mention"/>
    <w:basedOn w:val="Policepardfaut"/>
    <w:uiPriority w:val="99"/>
    <w:rsid w:val="00113A21"/>
    <w:rPr>
      <w:color w:val="605E5C"/>
      <w:shd w:val="clear" w:color="auto" w:fill="E1DFDD"/>
    </w:rPr>
  </w:style>
  <w:style w:type="paragraph" w:styleId="Sous-titre">
    <w:name w:val="Subtitle"/>
    <w:basedOn w:val="Normal"/>
    <w:next w:val="Normal"/>
    <w:link w:val="Sous-titreC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dwinraphae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V1LQSMnvcJp0Jh/NGqHhwHQ==">CgMxLjA4AGolChRzdWdnZXN0LjdzbngxMTh1dWtwbRINQ29sbGluIFN0ZWluemolChRzdWdnZXN0Lms3Z2ZuaDd3dzBrMxINQ29sbGluIFN0ZWluenIhMXUtMGF3YzJwTGZmQXVfMEtvUlBZSVY1QnJpMkNMbVJS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591</Words>
  <Characters>3253</Characters>
  <Application>Microsoft Office Word</Application>
  <DocSecurity>0</DocSecurity>
  <Lines>27</Lines>
  <Paragraphs>7</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2025-08-29T16:07:00Z</dcterms:created>
  <dcterms:modified xsi:type="dcterms:W3CDTF">2025-08-29T16:07:00Z</dcterms:modified>
</cp:coreProperties>
</file>