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2AA1" w14:textId="4FD9ACB0" w:rsidR="00F14E0E" w:rsidRPr="00776031" w:rsidRDefault="00F14E0E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744AFBC8" wp14:editId="71701805">
            <wp:extent cx="706170" cy="706170"/>
            <wp:effectExtent l="0" t="0" r="5080" b="5080"/>
            <wp:docPr id="72938554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85543" name="Picture 1" descr="A logo with a circle of fi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27" cy="7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 </w:t>
      </w:r>
      <w:r w:rsidRPr="00776031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6BE08154" wp14:editId="50BC8517">
            <wp:extent cx="823850" cy="706170"/>
            <wp:effectExtent l="0" t="0" r="1905" b="5080"/>
            <wp:docPr id="670227706" name="Picture 2" descr="A logo of a cartoon lion playing a musical instr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27706" name="Picture 2" descr="A logo of a cartoon lion playing a musical instrum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83" cy="74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2AB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5E10D2E6" wp14:editId="7766BB21">
            <wp:extent cx="727846" cy="719847"/>
            <wp:effectExtent l="0" t="0" r="0" b="4445"/>
            <wp:docPr id="56021020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10207" name="Picture 1" descr="A blue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29" cy="75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2AB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 </w:t>
      </w:r>
      <w:r w:rsidR="002D22AB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6CC2C343" wp14:editId="6E9DE82D">
            <wp:extent cx="1429966" cy="719413"/>
            <wp:effectExtent l="0" t="0" r="0" b="0"/>
            <wp:docPr id="890410892" name="Picture 2" descr="A green square with whit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10892" name="Picture 2" descr="A green square with white letters on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92" cy="75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1112" w14:textId="77777777" w:rsidR="00F14E0E" w:rsidRPr="00776031" w:rsidRDefault="00F14E0E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</w:p>
    <w:p w14:paraId="75F40566" w14:textId="5DFB6337" w:rsidR="00525481" w:rsidRPr="00776031" w:rsidRDefault="00525481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>Oscar Peterson Centennial Quartet</w:t>
      </w:r>
    </w:p>
    <w:p w14:paraId="3EB895E6" w14:textId="76A50974" w:rsidR="001076F0" w:rsidRPr="008113B6" w:rsidRDefault="002B4749" w:rsidP="00525481">
      <w:pPr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</w:pPr>
      <w:r w:rsidRPr="008113B6">
        <w:rPr>
          <w:rFonts w:ascii="Arial" w:hAnsi="Arial" w:cs="Arial"/>
          <w:color w:val="000000"/>
          <w:sz w:val="18"/>
          <w:szCs w:val="18"/>
          <w:lang w:val="fr-CA"/>
        </w:rPr>
        <w:t>TD Assurances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en association avec l</w:t>
      </w:r>
      <w:r w:rsidR="008113B6" w:rsidRPr="008113B6">
        <w:rPr>
          <w:rFonts w:ascii="Arial" w:hAnsi="Arial" w:cs="Arial"/>
          <w:color w:val="000000"/>
          <w:sz w:val="18"/>
          <w:szCs w:val="18"/>
          <w:lang w:val="fr-CA"/>
        </w:rPr>
        <w:t>e Festival de Jazz de Montréal présentent l</w:t>
      </w:r>
      <w:r w:rsidR="001076F0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>a tournée</w:t>
      </w:r>
      <w:r w:rsidR="003512DE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 xml:space="preserve"> en célébration</w:t>
      </w:r>
      <w:r w:rsidR="001076F0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 xml:space="preserve"> du centenaire d’Oscar Peterson</w:t>
      </w:r>
      <w:r w:rsidR="001C4284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 xml:space="preserve"> / Maitresse de cérémonie : Céline Peterson</w:t>
      </w:r>
    </w:p>
    <w:p w14:paraId="08E34ABF" w14:textId="77777777" w:rsidR="001076F0" w:rsidRPr="00776031" w:rsidRDefault="001076F0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</w:p>
    <w:p w14:paraId="3A85ECFE" w14:textId="77777777" w:rsidR="00FD167D" w:rsidRPr="00776031" w:rsidRDefault="00FD167D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sectPr w:rsidR="00FD167D" w:rsidRPr="00776031" w:rsidSect="007F431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3F93C2" w14:textId="311CEB27" w:rsidR="001076F0" w:rsidRPr="00776031" w:rsidRDefault="003512DE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>EN SPECTACLE</w:t>
      </w:r>
    </w:p>
    <w:p w14:paraId="780CA99D" w14:textId="77777777" w:rsidR="00FD7F5B" w:rsidRPr="00776031" w:rsidRDefault="00FD7F5B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sectPr w:rsidR="00FD7F5B" w:rsidRPr="00776031" w:rsidSect="00FD16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4B67762" w14:textId="391D2586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04/07 – Montréal - </w:t>
      </w:r>
      <w:r w:rsidR="001076F0">
        <w:fldChar w:fldCharType="begin"/>
      </w:r>
      <w:r w:rsidR="001076F0" w:rsidRPr="00232D7B">
        <w:rPr>
          <w:lang w:val="fr-CA"/>
        </w:rPr>
        <w:instrText>HYPERLINK "https://am.ticketmaster.com/pda/en/virtual-venue/P5S0704"</w:instrText>
      </w:r>
      <w:r w:rsidR="001076F0">
        <w:fldChar w:fldCharType="separate"/>
      </w:r>
      <w:r w:rsidR="001076F0" w:rsidRPr="00776031">
        <w:rPr>
          <w:rStyle w:val="Hyperlink"/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Maison Symphonique</w:t>
      </w:r>
      <w:r w:rsidRPr="00776031">
        <w:rPr>
          <w:rStyle w:val="Hyperlink"/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(FIJM)</w:t>
      </w:r>
      <w:r w:rsidR="001076F0">
        <w:fldChar w:fldCharType="end"/>
      </w:r>
    </w:p>
    <w:p w14:paraId="470EC9C3" w14:textId="569C9D5B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09/08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Saint-Irén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é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Domaine Forget*</w:t>
      </w:r>
    </w:p>
    <w:p w14:paraId="623C9834" w14:textId="345E51A2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07/09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Victoriaville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Le Carré 150</w:t>
      </w:r>
      <w:r w:rsidR="006C4B6C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*</w:t>
      </w:r>
    </w:p>
    <w:p w14:paraId="48755BFA" w14:textId="489FFD55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17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/09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Laval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– </w:t>
      </w:r>
      <w:r w:rsidR="00FD167D">
        <w:fldChar w:fldCharType="begin"/>
      </w:r>
      <w:r w:rsidR="00FD167D" w:rsidRPr="00232D7B">
        <w:rPr>
          <w:lang w:val="fr-CA"/>
        </w:rPr>
        <w:instrText>HYPERLINK "https://co-motion.ca/spectacles/oscar-peterson-centenial-quartet/"</w:instrText>
      </w:r>
      <w:r w:rsidR="00FD167D">
        <w:fldChar w:fldCharType="separate"/>
      </w:r>
      <w:r w:rsidR="00FD167D" w:rsidRPr="00776031">
        <w:rPr>
          <w:rStyle w:val="Hyperlink"/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Salle André-Mathieu</w:t>
      </w:r>
      <w:r w:rsidR="00FD167D">
        <w:fldChar w:fldCharType="end"/>
      </w:r>
    </w:p>
    <w:p w14:paraId="7386B877" w14:textId="6993669C" w:rsidR="00FD167D" w:rsidRPr="00776031" w:rsidRDefault="00FD167D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04/10 - Saint-Hyacinthe - </w:t>
      </w:r>
      <w:r w:rsidRPr="0077603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Salle Desjardins Centre des arts Juliette Lassonde*</w:t>
      </w:r>
    </w:p>
    <w:p w14:paraId="5F9E1F37" w14:textId="51626FC3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10/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Longueuil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Salle Pratt &amp; Whitney*</w:t>
      </w:r>
    </w:p>
    <w:p w14:paraId="50206323" w14:textId="3BF27C52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12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La Salle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r w:rsidR="00FD167D">
        <w:fldChar w:fldCharType="begin"/>
      </w:r>
      <w:r w:rsidR="00FD167D" w:rsidRPr="00232D7B">
        <w:rPr>
          <w:lang w:val="fr-CA"/>
        </w:rPr>
        <w:instrText>HYPERLINK "https://www.theatredesjardins.com/programmation/oscar-peterson-centennial-quartet/"</w:instrText>
      </w:r>
      <w:r w:rsidR="00FD167D">
        <w:fldChar w:fldCharType="separate"/>
      </w:r>
      <w:r w:rsidR="00FD167D" w:rsidRPr="00776031">
        <w:rPr>
          <w:rStyle w:val="Hyperlink"/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Théâtre Desjardins</w:t>
      </w:r>
      <w:r w:rsidR="00FD167D">
        <w:fldChar w:fldCharType="end"/>
      </w:r>
    </w:p>
    <w:p w14:paraId="4EEFD835" w14:textId="1F519360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23/10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S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herbrooke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- </w:t>
      </w:r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Salle Maurice </w:t>
      </w:r>
      <w:proofErr w:type="spellStart"/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</w:rPr>
        <w:t>O'Bready</w:t>
      </w:r>
      <w:proofErr w:type="spellEnd"/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</w:p>
    <w:p w14:paraId="6246541A" w14:textId="30041202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24/10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Québec – Palais Montcalm</w:t>
      </w:r>
    </w:p>
    <w:p w14:paraId="3F154409" w14:textId="3B98BE75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31/10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Moncton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Théâtre Capitol*</w:t>
      </w:r>
    </w:p>
    <w:p w14:paraId="2DDFD7E6" w14:textId="2DEBE049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01/11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-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Saint John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Imperial Theatre*</w:t>
      </w:r>
    </w:p>
    <w:p w14:paraId="7F6A6918" w14:textId="6B46E1F9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03/11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Fredericton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The Fredericton Playhouse*</w:t>
      </w:r>
    </w:p>
    <w:p w14:paraId="61A3A30E" w14:textId="48A07B57" w:rsidR="00FD167D" w:rsidRPr="00776031" w:rsidRDefault="00FD167D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06/11 – Joliette – </w:t>
      </w:r>
      <w:hyperlink r:id="rId9" w:history="1"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en-CA"/>
            <w14:ligatures w14:val="none"/>
          </w:rPr>
          <w:t xml:space="preserve">Centre </w:t>
        </w:r>
        <w:proofErr w:type="spellStart"/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en-CA"/>
            <w14:ligatures w14:val="none"/>
          </w:rPr>
          <w:t>Culturel</w:t>
        </w:r>
        <w:proofErr w:type="spellEnd"/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en-CA"/>
            <w14:ligatures w14:val="none"/>
          </w:rPr>
          <w:t xml:space="preserve"> Desjardins</w:t>
        </w:r>
      </w:hyperlink>
    </w:p>
    <w:p w14:paraId="304EB60E" w14:textId="31B08476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13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Val D’Or – Théâtre </w:t>
      </w:r>
      <w:proofErr w:type="spellStart"/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</w:t>
      </w:r>
      <w:r w:rsidR="0072671B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élé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bec</w:t>
      </w:r>
      <w:proofErr w:type="spellEnd"/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*</w:t>
      </w:r>
    </w:p>
    <w:p w14:paraId="56AB05FC" w14:textId="69A97C22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14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Rouyn-Noranda – Théâtre du Cuivre*</w:t>
      </w:r>
    </w:p>
    <w:p w14:paraId="7A1178A6" w14:textId="0D3F2E4D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15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Amos – Théâtre des Eskers*</w:t>
      </w:r>
    </w:p>
    <w:p w14:paraId="0B4E6BEC" w14:textId="324B1B10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20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Sainte Agathe des Monts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r w:rsidR="00FD167D">
        <w:fldChar w:fldCharType="begin"/>
      </w:r>
      <w:r w:rsidR="00FD167D" w:rsidRPr="00232D7B">
        <w:rPr>
          <w:lang w:val="fr-CA"/>
        </w:rPr>
        <w:instrText>HYPERLINK "https://theatrepatriote.com/spectacle/musique/oscar-peterson-quartet/?sf_action=get_results&amp;_sfm_event_dyn_dates_0_event_date_du_spectacle=20251120+20251120"</w:instrText>
      </w:r>
      <w:r w:rsidR="00FD167D">
        <w:fldChar w:fldCharType="separate"/>
      </w:r>
      <w:r w:rsidR="00FD167D" w:rsidRPr="00776031">
        <w:rPr>
          <w:rStyle w:val="Hyperlink"/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Théâtre Le Patriote</w:t>
      </w:r>
      <w:r w:rsidR="00FD167D">
        <w:fldChar w:fldCharType="end"/>
      </w:r>
    </w:p>
    <w:p w14:paraId="6EEFE4F1" w14:textId="4468A986" w:rsidR="00FD167D" w:rsidRPr="00776031" w:rsidRDefault="003512DE" w:rsidP="00FD167D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5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Terrebonne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Salle Desjardins Théâtre du vieux Terrebonne*</w:t>
      </w:r>
    </w:p>
    <w:p w14:paraId="042EEF49" w14:textId="25AB8CB1" w:rsidR="00FD167D" w:rsidRPr="00776031" w:rsidRDefault="00FD167D" w:rsidP="00FD167D">
      <w:pPr>
        <w:shd w:val="clear" w:color="auto" w:fill="FFFFFF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*</w:t>
      </w:r>
      <w:r w:rsidR="006C4B6C"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B</w:t>
      </w:r>
      <w:r w:rsidR="00013D96"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illets </w:t>
      </w:r>
      <w:r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en vente bientôt</w:t>
      </w:r>
    </w:p>
    <w:p w14:paraId="3EE19029" w14:textId="77777777" w:rsidR="00FD167D" w:rsidRPr="00776031" w:rsidRDefault="00FD167D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sectPr w:rsidR="00FD167D" w:rsidRPr="00776031" w:rsidSect="00FD16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A34872F" w14:textId="179E6F0E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8D3D696" w14:textId="77777777" w:rsidR="00FD7F5B" w:rsidRPr="00776031" w:rsidRDefault="00FD7F5B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sectPr w:rsidR="00FD7F5B" w:rsidRPr="00776031" w:rsidSect="00FD7F5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22E99D" w14:textId="5ADC5917" w:rsidR="003512DE" w:rsidRPr="00776031" w:rsidRDefault="003512DE">
      <w:pPr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Montréal, mars 2025 - </w:t>
      </w:r>
      <w:r w:rsidR="00F057F0" w:rsidRPr="008113B6">
        <w:rPr>
          <w:rFonts w:ascii="Arial" w:hAnsi="Arial" w:cs="Arial"/>
          <w:color w:val="000000"/>
          <w:sz w:val="18"/>
          <w:szCs w:val="18"/>
          <w:lang w:val="fr-CA"/>
        </w:rPr>
        <w:t>TD Assurances</w:t>
      </w:r>
      <w:r w:rsidR="00F057F0">
        <w:rPr>
          <w:rFonts w:ascii="Arial" w:hAnsi="Arial" w:cs="Arial"/>
          <w:color w:val="000000"/>
          <w:sz w:val="18"/>
          <w:szCs w:val="18"/>
          <w:lang w:val="fr-CA"/>
        </w:rPr>
        <w:t>, en association avec</w:t>
      </w:r>
      <w:r w:rsidR="00267EA1">
        <w:rPr>
          <w:rFonts w:ascii="Arial" w:hAnsi="Arial" w:cs="Arial"/>
          <w:color w:val="000000"/>
          <w:sz w:val="18"/>
          <w:szCs w:val="18"/>
          <w:lang w:val="fr-CA"/>
        </w:rPr>
        <w:t xml:space="preserve"> l</w:t>
      </w:r>
      <w:r w:rsidR="008113B6" w:rsidRPr="008113B6">
        <w:rPr>
          <w:rFonts w:ascii="Arial" w:hAnsi="Arial" w:cs="Arial"/>
          <w:color w:val="000000"/>
          <w:sz w:val="18"/>
          <w:szCs w:val="18"/>
          <w:lang w:val="fr-CA"/>
        </w:rPr>
        <w:t xml:space="preserve">e Festival de Jazz de Montréal présentent </w:t>
      </w:r>
      <w:r w:rsidR="00AD5FA8" w:rsidRPr="008113B6">
        <w:rPr>
          <w:rFonts w:ascii="Arial" w:hAnsi="Arial" w:cs="Arial"/>
          <w:sz w:val="18"/>
          <w:szCs w:val="18"/>
          <w:lang w:val="fr-CA"/>
        </w:rPr>
        <w:t>Le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 </w:t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Oscar Peterson Centennial Quartet 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(OPCQ) </w:t>
      </w:r>
      <w:r w:rsidR="008113B6">
        <w:rPr>
          <w:rFonts w:ascii="Arial" w:hAnsi="Arial" w:cs="Arial"/>
          <w:sz w:val="18"/>
          <w:szCs w:val="18"/>
          <w:lang w:val="fr-CA"/>
        </w:rPr>
        <w:t xml:space="preserve">qui 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effectuera une tournée tout au long de l'année 2025, célébrant </w:t>
      </w:r>
      <w:r w:rsidR="00B30989" w:rsidRPr="00776031">
        <w:rPr>
          <w:rFonts w:ascii="Arial" w:hAnsi="Arial" w:cs="Arial"/>
          <w:sz w:val="18"/>
          <w:szCs w:val="18"/>
          <w:lang w:val="fr-CA"/>
        </w:rPr>
        <w:t>le centenaire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 d</w:t>
      </w:r>
      <w:r w:rsidR="00B30989" w:rsidRPr="00776031">
        <w:rPr>
          <w:rFonts w:ascii="Arial" w:hAnsi="Arial" w:cs="Arial"/>
          <w:sz w:val="18"/>
          <w:szCs w:val="18"/>
          <w:lang w:val="fr-CA"/>
        </w:rPr>
        <w:t xml:space="preserve">u légendaire </w:t>
      </w:r>
      <w:r w:rsidR="00AD5FA8">
        <w:fldChar w:fldCharType="begin"/>
      </w:r>
      <w:r w:rsidR="00AD5FA8" w:rsidRPr="00232D7B">
        <w:rPr>
          <w:lang w:val="fr-CA"/>
        </w:rPr>
        <w:instrText>HYPERLINK "https://www.oscarpeterson.com/"</w:instrText>
      </w:r>
      <w:r w:rsidR="00AD5FA8">
        <w:fldChar w:fldCharType="separate"/>
      </w:r>
      <w:r w:rsidR="00AD5FA8" w:rsidRPr="00776031">
        <w:rPr>
          <w:rStyle w:val="Hyperlink"/>
          <w:rFonts w:ascii="Arial" w:hAnsi="Arial" w:cs="Arial"/>
          <w:sz w:val="18"/>
          <w:szCs w:val="18"/>
          <w:lang w:val="fr-CA"/>
        </w:rPr>
        <w:t>Oscar Peterson</w:t>
      </w:r>
      <w:r w:rsidR="00AD5FA8">
        <w:fldChar w:fldCharType="end"/>
      </w:r>
      <w:proofErr w:type="gramStart"/>
      <w:r w:rsidR="00B30989" w:rsidRPr="00776031">
        <w:rPr>
          <w:rFonts w:ascii="Arial" w:hAnsi="Arial" w:cs="Arial"/>
          <w:sz w:val="18"/>
          <w:szCs w:val="18"/>
          <w:lang w:val="fr-CA"/>
        </w:rPr>
        <w:t xml:space="preserve">, </w:t>
      </w:r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,</w:t>
      </w:r>
      <w:proofErr w:type="gramEnd"/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l'un des plus grands pianistes de jazz de l'histoire et un véritable trésor national canadien. Lauréat de huit </w:t>
      </w:r>
      <w:proofErr w:type="spellStart"/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Grammy</w:t>
      </w:r>
      <w:proofErr w:type="spellEnd"/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Awards et honoré par l'Ordre du Canada, il demeure une figure incontournable de la musique mondiale</w:t>
      </w:r>
      <w:r w:rsidR="00B30989" w:rsidRPr="00776031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55AD75D7" w14:textId="4406D660" w:rsidR="00AD5FA8" w:rsidRPr="00776031" w:rsidRDefault="00B30989" w:rsidP="00B30989">
      <w:pPr>
        <w:shd w:val="clear" w:color="auto" w:fill="FFFFFF" w:themeFill="background1"/>
        <w:spacing w:before="220" w:after="220"/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Pour l'occasion, se réuniront pour cette grande tournée, le </w:t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Oscar Peterson Centennial Quartet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(OPCQ), 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composé du talentueux pianiste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Rob</w:t>
      </w:r>
      <w:r w:rsidR="0072671B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i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 xml:space="preserve"> </w:t>
      </w:r>
      <w:proofErr w:type="spellStart"/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Botos</w:t>
      </w:r>
      <w:proofErr w:type="spell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le contrebassiste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 xml:space="preserve">Mike </w:t>
      </w:r>
      <w:proofErr w:type="spellStart"/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Downes</w:t>
      </w:r>
      <w:proofErr w:type="spell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et du batteur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Jim Doxas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tous lauréats des prestigieux Juno Awards. Ils seront rejoints par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 xml:space="preserve">Ulf </w:t>
      </w:r>
      <w:proofErr w:type="spellStart"/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Wakenius</w:t>
      </w:r>
      <w:proofErr w:type="spell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virtuose suédois et dernier guitariste à s’être produit avec le Quartet d'Oscar Peterson, ainsi </w:t>
      </w:r>
      <w:r w:rsidRPr="00776031">
        <w:rPr>
          <w:rFonts w:ascii="Arial" w:hAnsi="Arial" w:cs="Arial"/>
          <w:sz w:val="18"/>
          <w:szCs w:val="18"/>
          <w:lang w:val="fr-CA"/>
        </w:rPr>
        <w:t>l</w:t>
      </w:r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e trompettiste </w:t>
      </w:r>
      <w:r w:rsidR="001C4284" w:rsidRPr="00776031">
        <w:rPr>
          <w:rFonts w:ascii="Arial" w:hAnsi="Arial" w:cs="Arial"/>
          <w:b/>
          <w:bCs/>
          <w:sz w:val="18"/>
          <w:szCs w:val="18"/>
          <w:lang w:val="fr-CA"/>
        </w:rPr>
        <w:t>Lex French</w:t>
      </w:r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qui </w:t>
      </w:r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prendra la place de </w:t>
      </w:r>
      <w:proofErr w:type="spellStart"/>
      <w:r w:rsidR="001C4284" w:rsidRPr="00776031">
        <w:rPr>
          <w:rFonts w:ascii="Arial" w:hAnsi="Arial" w:cs="Arial"/>
          <w:sz w:val="18"/>
          <w:szCs w:val="18"/>
          <w:lang w:val="fr-CA"/>
        </w:rPr>
        <w:t>Wakenius</w:t>
      </w:r>
      <w:proofErr w:type="spellEnd"/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 lors de certains concerts.</w:t>
      </w:r>
    </w:p>
    <w:p w14:paraId="31D8DBB1" w14:textId="3E800B0B" w:rsidR="006A5305" w:rsidRPr="00776031" w:rsidRDefault="006A5305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hAnsi="Arial" w:cs="Arial"/>
          <w:sz w:val="18"/>
          <w:szCs w:val="18"/>
          <w:lang w:val="fr-CA"/>
        </w:rPr>
        <w:t xml:space="preserve">La tournée débutera en juillet à Montréal lors du Festival International de Jazz et se poursuivra jusqu’en </w:t>
      </w:r>
      <w:r w:rsidR="006C4B6C" w:rsidRPr="00776031">
        <w:rPr>
          <w:rFonts w:ascii="Arial" w:hAnsi="Arial" w:cs="Arial"/>
          <w:sz w:val="18"/>
          <w:szCs w:val="18"/>
          <w:lang w:val="fr-CA"/>
        </w:rPr>
        <w:t>décembre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. Retrouvez toutes les dates au </w:t>
      </w:r>
      <w:r>
        <w:fldChar w:fldCharType="begin"/>
      </w:r>
      <w:r w:rsidRPr="00232D7B">
        <w:rPr>
          <w:lang w:val="fr-CA"/>
        </w:rPr>
        <w:instrText>HYPERLINK "https://www.oscarpeterson.com/events"</w:instrText>
      </w:r>
      <w:r>
        <w:fldChar w:fldCharType="separate"/>
      </w:r>
      <w:r w:rsidRPr="00776031">
        <w:rPr>
          <w:rStyle w:val="Hyperlink"/>
          <w:rFonts w:ascii="Arial" w:hAnsi="Arial" w:cs="Arial"/>
          <w:sz w:val="18"/>
          <w:szCs w:val="18"/>
          <w:lang w:val="fr-CA"/>
        </w:rPr>
        <w:t>ICI</w:t>
      </w:r>
      <w:r>
        <w:fldChar w:fldCharType="end"/>
      </w:r>
    </w:p>
    <w:p w14:paraId="2FFCEC5F" w14:textId="1BBECDC5" w:rsidR="00776031" w:rsidRPr="00776031" w:rsidRDefault="00B30989" w:rsidP="00776031">
      <w:pPr>
        <w:shd w:val="clear" w:color="auto" w:fill="FFFFFF" w:themeFill="background1"/>
        <w:spacing w:before="220" w:after="220"/>
        <w:rPr>
          <w:rFonts w:ascii="Arial" w:eastAsia="Aptos" w:hAnsi="Arial" w:cs="Arial"/>
          <w:color w:val="242424"/>
          <w:sz w:val="18"/>
          <w:szCs w:val="18"/>
          <w:lang w:val="fr-FR"/>
        </w:rPr>
      </w:pP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Au programme, en plus des grands standards de jazz, les œuvres les plus célèbres de Peterson, comme </w:t>
      </w:r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 xml:space="preserve">Place </w:t>
      </w:r>
      <w:proofErr w:type="spellStart"/>
      <w:proofErr w:type="gramStart"/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St</w:t>
      </w:r>
      <w:r w:rsidR="0072671B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.</w:t>
      </w:r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Henri</w:t>
      </w:r>
      <w:proofErr w:type="spellEnd"/>
      <w:proofErr w:type="gram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</w:t>
      </w:r>
      <w:proofErr w:type="spellStart"/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Hymn</w:t>
      </w:r>
      <w:proofErr w:type="spellEnd"/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 xml:space="preserve"> to Freedom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et </w:t>
      </w:r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Cakewalk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meubleront la soirée. En prélude au concert, une présentation multimédia immergera le public dans l'univers du maître du jazz. De plus, la fille cadette d’Oscar Peterson, </w:t>
      </w:r>
      <w:r w:rsidRPr="000D6A74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Céline Peterson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, offrira un regard intime sur la vie de son père à travers d’anecdotes personnelles.</w:t>
      </w:r>
    </w:p>
    <w:p w14:paraId="0D410E1E" w14:textId="7A3B16F4" w:rsidR="00776031" w:rsidRPr="00776031" w:rsidRDefault="00776031" w:rsidP="00776031">
      <w:pPr>
        <w:shd w:val="clear" w:color="auto" w:fill="FFFFFF" w:themeFill="background1"/>
        <w:spacing w:before="220" w:after="220"/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hAnsi="Arial" w:cs="Arial"/>
          <w:b/>
          <w:bCs/>
          <w:sz w:val="18"/>
          <w:szCs w:val="18"/>
          <w:lang w:val="fr-CA"/>
        </w:rPr>
        <w:t>Céline Peterson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 et le </w:t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Oscar Peterson Centennial Quartet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sont fiers d’unir leurs forces en 2025 pour célébrer le centenaire d’Oscar Peterson et faire découvrir au grand public l’une des figures musicales les plus importantes de l’histoire canadienne. 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Cet événement exceptionnel en sera une de célébration musicale ainsi qu’une occasion unique de rendre hommage à l'une des plus grandes légendes de la musique canadienne qui nous permettra de vivre des moments inoubliables.</w:t>
      </w:r>
    </w:p>
    <w:p w14:paraId="7F6DFA4F" w14:textId="3349C689" w:rsidR="003512DE" w:rsidRDefault="001B61B3">
      <w:pPr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hAnsi="Arial" w:cs="Arial"/>
          <w:sz w:val="18"/>
          <w:szCs w:val="18"/>
          <w:lang w:val="fr-CA"/>
        </w:rPr>
        <w:t xml:space="preserve">Source : </w:t>
      </w:r>
      <w:r w:rsidR="00FA21ED" w:rsidRPr="00776031">
        <w:rPr>
          <w:rFonts w:ascii="Arial" w:hAnsi="Arial" w:cs="Arial"/>
          <w:sz w:val="18"/>
          <w:szCs w:val="18"/>
          <w:lang w:val="fr-CA"/>
        </w:rPr>
        <w:t xml:space="preserve">OPCQ / </w:t>
      </w:r>
      <w:proofErr w:type="spellStart"/>
      <w:r w:rsidR="00FA21ED" w:rsidRPr="00776031">
        <w:rPr>
          <w:rFonts w:ascii="Arial" w:hAnsi="Arial" w:cs="Arial"/>
          <w:sz w:val="18"/>
          <w:szCs w:val="18"/>
          <w:lang w:val="fr-CA"/>
        </w:rPr>
        <w:t>evenko</w:t>
      </w:r>
      <w:proofErr w:type="spellEnd"/>
    </w:p>
    <w:p w14:paraId="5D6C4BE2" w14:textId="0BD595FC" w:rsidR="005224AF" w:rsidRPr="00776031" w:rsidRDefault="005224AF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Information : Simon Fauteux</w:t>
      </w:r>
    </w:p>
    <w:p w14:paraId="6AC42D66" w14:textId="2B793A0D" w:rsidR="003512DE" w:rsidRPr="00776031" w:rsidRDefault="003512DE">
      <w:pPr>
        <w:rPr>
          <w:rFonts w:ascii="Arial" w:hAnsi="Arial" w:cs="Arial"/>
          <w:sz w:val="18"/>
          <w:szCs w:val="18"/>
          <w:lang w:val="fr-CA"/>
        </w:rPr>
      </w:pPr>
    </w:p>
    <w:sectPr w:rsidR="003512DE" w:rsidRPr="00776031" w:rsidSect="00FD7F5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AE9"/>
    <w:multiLevelType w:val="multilevel"/>
    <w:tmpl w:val="912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904D1"/>
    <w:multiLevelType w:val="multilevel"/>
    <w:tmpl w:val="034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BEA"/>
    <w:multiLevelType w:val="multilevel"/>
    <w:tmpl w:val="1FDE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54466"/>
    <w:multiLevelType w:val="multilevel"/>
    <w:tmpl w:val="7B7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83EE9"/>
    <w:multiLevelType w:val="multilevel"/>
    <w:tmpl w:val="6F3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2465"/>
    <w:multiLevelType w:val="multilevel"/>
    <w:tmpl w:val="BA5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403A1"/>
    <w:multiLevelType w:val="multilevel"/>
    <w:tmpl w:val="EF0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04606"/>
    <w:multiLevelType w:val="multilevel"/>
    <w:tmpl w:val="34B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0CA"/>
    <w:multiLevelType w:val="multilevel"/>
    <w:tmpl w:val="02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808A6"/>
    <w:multiLevelType w:val="multilevel"/>
    <w:tmpl w:val="11AA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76D1F"/>
    <w:multiLevelType w:val="multilevel"/>
    <w:tmpl w:val="40A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61579"/>
    <w:multiLevelType w:val="multilevel"/>
    <w:tmpl w:val="E10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27409"/>
    <w:multiLevelType w:val="multilevel"/>
    <w:tmpl w:val="BFEA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949F0"/>
    <w:multiLevelType w:val="multilevel"/>
    <w:tmpl w:val="693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5C9E"/>
    <w:multiLevelType w:val="multilevel"/>
    <w:tmpl w:val="CFF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8216C"/>
    <w:multiLevelType w:val="multilevel"/>
    <w:tmpl w:val="BCE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C46DD"/>
    <w:multiLevelType w:val="multilevel"/>
    <w:tmpl w:val="92A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35379"/>
    <w:multiLevelType w:val="multilevel"/>
    <w:tmpl w:val="23A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72D4C"/>
    <w:multiLevelType w:val="multilevel"/>
    <w:tmpl w:val="EE2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873340">
    <w:abstractNumId w:val="17"/>
  </w:num>
  <w:num w:numId="2" w16cid:durableId="1529443977">
    <w:abstractNumId w:val="13"/>
  </w:num>
  <w:num w:numId="3" w16cid:durableId="1439183869">
    <w:abstractNumId w:val="11"/>
  </w:num>
  <w:num w:numId="4" w16cid:durableId="187571474">
    <w:abstractNumId w:val="9"/>
  </w:num>
  <w:num w:numId="5" w16cid:durableId="411925459">
    <w:abstractNumId w:val="18"/>
  </w:num>
  <w:num w:numId="6" w16cid:durableId="2018843034">
    <w:abstractNumId w:val="7"/>
  </w:num>
  <w:num w:numId="7" w16cid:durableId="1252473157">
    <w:abstractNumId w:val="4"/>
  </w:num>
  <w:num w:numId="8" w16cid:durableId="1502433881">
    <w:abstractNumId w:val="12"/>
  </w:num>
  <w:num w:numId="9" w16cid:durableId="147405261">
    <w:abstractNumId w:val="10"/>
  </w:num>
  <w:num w:numId="10" w16cid:durableId="1692991670">
    <w:abstractNumId w:val="2"/>
  </w:num>
  <w:num w:numId="11" w16cid:durableId="889220243">
    <w:abstractNumId w:val="3"/>
  </w:num>
  <w:num w:numId="12" w16cid:durableId="692534800">
    <w:abstractNumId w:val="14"/>
  </w:num>
  <w:num w:numId="13" w16cid:durableId="1064597458">
    <w:abstractNumId w:val="0"/>
  </w:num>
  <w:num w:numId="14" w16cid:durableId="569002710">
    <w:abstractNumId w:val="6"/>
  </w:num>
  <w:num w:numId="15" w16cid:durableId="635263349">
    <w:abstractNumId w:val="1"/>
  </w:num>
  <w:num w:numId="16" w16cid:durableId="547642228">
    <w:abstractNumId w:val="5"/>
  </w:num>
  <w:num w:numId="17" w16cid:durableId="1380980311">
    <w:abstractNumId w:val="16"/>
  </w:num>
  <w:num w:numId="18" w16cid:durableId="1231696813">
    <w:abstractNumId w:val="8"/>
  </w:num>
  <w:num w:numId="19" w16cid:durableId="11931066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1"/>
    <w:rsid w:val="00013D96"/>
    <w:rsid w:val="000D6A74"/>
    <w:rsid w:val="001076F0"/>
    <w:rsid w:val="001A0571"/>
    <w:rsid w:val="001B61B3"/>
    <w:rsid w:val="001C4284"/>
    <w:rsid w:val="00232D7B"/>
    <w:rsid w:val="00267EA1"/>
    <w:rsid w:val="002B4749"/>
    <w:rsid w:val="002C4483"/>
    <w:rsid w:val="002D22AB"/>
    <w:rsid w:val="003512DE"/>
    <w:rsid w:val="00353978"/>
    <w:rsid w:val="003C332F"/>
    <w:rsid w:val="00405097"/>
    <w:rsid w:val="0040599E"/>
    <w:rsid w:val="004818CD"/>
    <w:rsid w:val="004D1CE7"/>
    <w:rsid w:val="004D48F8"/>
    <w:rsid w:val="00502B70"/>
    <w:rsid w:val="005224AF"/>
    <w:rsid w:val="00525481"/>
    <w:rsid w:val="005533D9"/>
    <w:rsid w:val="00666A01"/>
    <w:rsid w:val="00694655"/>
    <w:rsid w:val="006A5305"/>
    <w:rsid w:val="006C4B6C"/>
    <w:rsid w:val="006D0A92"/>
    <w:rsid w:val="0072671B"/>
    <w:rsid w:val="00776031"/>
    <w:rsid w:val="007B3B67"/>
    <w:rsid w:val="007F4317"/>
    <w:rsid w:val="00804D18"/>
    <w:rsid w:val="008113B6"/>
    <w:rsid w:val="00894446"/>
    <w:rsid w:val="00897FB2"/>
    <w:rsid w:val="00925F4C"/>
    <w:rsid w:val="009855E0"/>
    <w:rsid w:val="00A84BC2"/>
    <w:rsid w:val="00AA2A8A"/>
    <w:rsid w:val="00AA70A8"/>
    <w:rsid w:val="00AD5FA8"/>
    <w:rsid w:val="00B0146D"/>
    <w:rsid w:val="00B30989"/>
    <w:rsid w:val="00DE2633"/>
    <w:rsid w:val="00E45D9E"/>
    <w:rsid w:val="00E862D5"/>
    <w:rsid w:val="00F057F0"/>
    <w:rsid w:val="00F14E0E"/>
    <w:rsid w:val="00F821BA"/>
    <w:rsid w:val="00FA21ED"/>
    <w:rsid w:val="00FB11FF"/>
    <w:rsid w:val="00FC634E"/>
    <w:rsid w:val="00FD167D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4321E"/>
  <w14:defaultImageDpi w14:val="32767"/>
  <w15:chartTrackingRefBased/>
  <w15:docId w15:val="{843DE30A-917A-F744-98FC-B48BFDC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48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25481"/>
    <w:rPr>
      <w:b/>
      <w:bCs/>
    </w:rPr>
  </w:style>
  <w:style w:type="character" w:styleId="Emphasis">
    <w:name w:val="Emphasis"/>
    <w:basedOn w:val="DefaultParagraphFont"/>
    <w:uiPriority w:val="20"/>
    <w:qFormat/>
    <w:rsid w:val="00525481"/>
    <w:rPr>
      <w:i/>
      <w:iCs/>
    </w:rPr>
  </w:style>
  <w:style w:type="character" w:styleId="Hyperlink">
    <w:name w:val="Hyperlink"/>
    <w:basedOn w:val="DefaultParagraphFont"/>
    <w:uiPriority w:val="99"/>
    <w:unhideWhenUsed/>
    <w:rsid w:val="003512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12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305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D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ectaclesjoliette.com/spectacle/oscar-peterson-centennial-quart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2025-06-11T10:03:00Z</dcterms:created>
  <dcterms:modified xsi:type="dcterms:W3CDTF">2025-06-11T10:03:00Z</dcterms:modified>
</cp:coreProperties>
</file>