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1AB1" w14:textId="48DC1264" w:rsidR="00F93F06" w:rsidRPr="00A823BE" w:rsidRDefault="00F93F06" w:rsidP="00AF3E55">
      <w:pPr>
        <w:rPr>
          <w:rStyle w:val="m5251094317954942315s1"/>
          <w:rFonts w:ascii="Arial" w:hAnsi="Arial" w:cs="Arial"/>
          <w:b/>
          <w:bCs/>
          <w:sz w:val="18"/>
          <w:szCs w:val="18"/>
          <w:lang w:val="fr-CA"/>
        </w:rPr>
      </w:pPr>
      <w:r w:rsidRPr="00A823BE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8402769" wp14:editId="18CE2504">
            <wp:extent cx="389467" cy="389467"/>
            <wp:effectExtent l="0" t="0" r="4445" b="4445"/>
            <wp:docPr id="275610117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10117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5" cy="3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3BE">
        <w:rPr>
          <w:rStyle w:val="m5251094317954942315s1"/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A823BE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DBA621E" wp14:editId="0ECE35A5">
            <wp:extent cx="982134" cy="392810"/>
            <wp:effectExtent l="0" t="0" r="0" b="1270"/>
            <wp:docPr id="689607603" name="Picture 2" descr="A picture containing font, graphics, logo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607603" name="Picture 2" descr="A picture containing font, graphics, logo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30" cy="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AE5F" w14:textId="5D8B7B94" w:rsidR="00FE46ED" w:rsidRPr="00A823BE" w:rsidRDefault="00FE46ED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Style w:val="m5251094317954942315s1"/>
          <w:rFonts w:ascii="Arial" w:hAnsi="Arial" w:cs="Arial"/>
          <w:b/>
          <w:bCs/>
          <w:sz w:val="18"/>
          <w:szCs w:val="18"/>
          <w:lang w:val="fr-CA"/>
        </w:rPr>
        <w:t xml:space="preserve">Sigur Rós </w:t>
      </w:r>
      <w:r w:rsidR="00C120FC" w:rsidRPr="00A823BE">
        <w:rPr>
          <w:rStyle w:val="m5251094317954942315s1"/>
          <w:rFonts w:ascii="Arial" w:hAnsi="Arial" w:cs="Arial"/>
          <w:b/>
          <w:bCs/>
          <w:sz w:val="18"/>
          <w:szCs w:val="18"/>
          <w:lang w:val="fr-CA"/>
        </w:rPr>
        <w:br/>
      </w:r>
      <w:r w:rsidR="00F83989" w:rsidRPr="00A823BE">
        <w:rPr>
          <w:rFonts w:ascii="Arial" w:hAnsi="Arial" w:cs="Arial"/>
          <w:sz w:val="18"/>
          <w:szCs w:val="18"/>
          <w:lang w:val="fr-CA"/>
        </w:rPr>
        <w:t>ÁTTA</w:t>
      </w:r>
      <w:r w:rsidR="0079099A" w:rsidRPr="00A823BE">
        <w:rPr>
          <w:rStyle w:val="m5251094317954942315s1"/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 w:rsidR="0079099A" w:rsidRPr="00A823BE">
        <w:rPr>
          <w:rStyle w:val="m5251094317954942315s1"/>
          <w:rFonts w:ascii="Arial" w:hAnsi="Arial" w:cs="Arial"/>
          <w:sz w:val="18"/>
          <w:szCs w:val="18"/>
          <w:lang w:val="fr-CA"/>
        </w:rPr>
        <w:t>Le premier album en 10 ans</w:t>
      </w:r>
      <w:r w:rsidR="0097665E" w:rsidRPr="00A823BE">
        <w:rPr>
          <w:rStyle w:val="m5251094317954942315s1"/>
          <w:rFonts w:ascii="Arial" w:hAnsi="Arial" w:cs="Arial"/>
          <w:sz w:val="18"/>
          <w:szCs w:val="18"/>
          <w:lang w:val="fr-CA"/>
        </w:rPr>
        <w:t xml:space="preserve"> disponible le 16 juin</w:t>
      </w:r>
      <w:r w:rsidR="00AF3E55" w:rsidRPr="00A823BE">
        <w:rPr>
          <w:rStyle w:val="m5251094317954942315s1"/>
          <w:rFonts w:ascii="Arial" w:hAnsi="Arial" w:cs="Arial"/>
          <w:sz w:val="18"/>
          <w:szCs w:val="18"/>
          <w:lang w:val="fr-CA"/>
        </w:rPr>
        <w:t xml:space="preserve"> sur les plateformes et le 1</w:t>
      </w:r>
      <w:r w:rsidR="00AF3E55" w:rsidRPr="00A823BE">
        <w:rPr>
          <w:rStyle w:val="m5251094317954942315s1"/>
          <w:rFonts w:ascii="Arial" w:hAnsi="Arial" w:cs="Arial"/>
          <w:sz w:val="18"/>
          <w:szCs w:val="18"/>
          <w:vertAlign w:val="superscript"/>
          <w:lang w:val="fr-CA"/>
        </w:rPr>
        <w:t>er</w:t>
      </w:r>
      <w:r w:rsidR="00AF3E55" w:rsidRPr="00A823BE">
        <w:rPr>
          <w:rStyle w:val="m5251094317954942315s1"/>
          <w:rFonts w:ascii="Arial" w:hAnsi="Arial" w:cs="Arial"/>
          <w:sz w:val="18"/>
          <w:szCs w:val="18"/>
          <w:lang w:val="fr-CA"/>
        </w:rPr>
        <w:t xml:space="preserve"> septembre en physique</w:t>
      </w:r>
      <w:r w:rsidR="00F83989" w:rsidRPr="00A823BE">
        <w:rPr>
          <w:rStyle w:val="m5251094317954942315s1"/>
          <w:rFonts w:ascii="Arial" w:hAnsi="Arial" w:cs="Arial"/>
          <w:sz w:val="18"/>
          <w:szCs w:val="18"/>
          <w:lang w:val="fr-CA"/>
        </w:rPr>
        <w:t xml:space="preserve"> </w:t>
      </w:r>
    </w:p>
    <w:p w14:paraId="200C72E6" w14:textId="14C003CE" w:rsidR="00AF3E55" w:rsidRPr="00A823BE" w:rsidRDefault="00FE46ED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b/>
          <w:bCs/>
          <w:sz w:val="18"/>
          <w:szCs w:val="18"/>
          <w:lang w:val="fr-CA"/>
        </w:rPr>
        <w:t> </w:t>
      </w:r>
      <w:r w:rsidR="0097665E" w:rsidRPr="00A823BE">
        <w:rPr>
          <w:rFonts w:ascii="Arial" w:hAnsi="Arial" w:cs="Arial"/>
          <w:b/>
          <w:bCs/>
          <w:sz w:val="18"/>
          <w:szCs w:val="18"/>
          <w:lang w:val="fr-CA"/>
        </w:rPr>
        <w:t>Montréal, juin 2023</w:t>
      </w:r>
      <w:r w:rsidR="0097665E" w:rsidRPr="00A823BE">
        <w:rPr>
          <w:rFonts w:ascii="Arial" w:hAnsi="Arial" w:cs="Arial"/>
          <w:sz w:val="18"/>
          <w:szCs w:val="18"/>
          <w:lang w:val="fr-CA"/>
        </w:rPr>
        <w:t xml:space="preserve"> - </w:t>
      </w:r>
      <w:r w:rsidR="00AF3E55" w:rsidRPr="00A823BE">
        <w:rPr>
          <w:rFonts w:ascii="Arial" w:hAnsi="Arial" w:cs="Arial"/>
          <w:b/>
          <w:bCs/>
          <w:sz w:val="18"/>
          <w:szCs w:val="18"/>
          <w:lang w:val="fr-CA"/>
        </w:rPr>
        <w:t>Sigur Rós</w:t>
      </w:r>
      <w:r w:rsidR="00AF3E55" w:rsidRPr="00A823BE">
        <w:rPr>
          <w:rFonts w:ascii="Arial" w:hAnsi="Arial" w:cs="Arial"/>
          <w:sz w:val="18"/>
          <w:szCs w:val="18"/>
          <w:lang w:val="fr-CA"/>
        </w:rPr>
        <w:t xml:space="preserve"> surprend aujourd'hui ses fans avec la confirmation </w:t>
      </w:r>
      <w:r w:rsidR="00C120FC" w:rsidRPr="00A823BE">
        <w:rPr>
          <w:rFonts w:ascii="Arial" w:hAnsi="Arial" w:cs="Arial"/>
          <w:sz w:val="18"/>
          <w:szCs w:val="18"/>
          <w:lang w:val="fr-CA"/>
        </w:rPr>
        <w:t xml:space="preserve">de la parution </w:t>
      </w:r>
      <w:r w:rsidR="00AF3E55" w:rsidRPr="00A823BE">
        <w:rPr>
          <w:rFonts w:ascii="Arial" w:hAnsi="Arial" w:cs="Arial"/>
          <w:sz w:val="18"/>
          <w:szCs w:val="18"/>
          <w:lang w:val="fr-CA"/>
        </w:rPr>
        <w:t>demain leur premier nouvel album studio en dix ans. Intitulé ÁTTA, l'album de dix titres est leur disque le plus intime et le plus émotionnellement direct à ce jour. Il sera disponible en version numérique le vendredi 16 juin, avec des formats physiques à suivre le 1er septembre.</w:t>
      </w:r>
    </w:p>
    <w:p w14:paraId="611C8702" w14:textId="77777777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 xml:space="preserve">Peu de groupes traversent le bruit et les distractions du ce monde pour apporter une pure vérité élémentaire ou un sentiment comme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>Sigur Rós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. Il y a sur ÁTTA, une nouvelle motivation pour le groupe qui vient avec la nouvelle mouture de la formation. Le multi-instrumentiste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>Kjartan Sveinsson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est de retour au bercail - après avoir quitté le groupe en 2012 - pour rejoindre le leader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 xml:space="preserve">Jónsi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et le bassiste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>Georg Holm</w:t>
      </w:r>
      <w:r w:rsidRPr="00A823BE">
        <w:rPr>
          <w:rFonts w:ascii="Arial" w:hAnsi="Arial" w:cs="Arial"/>
          <w:sz w:val="18"/>
          <w:szCs w:val="18"/>
          <w:lang w:val="fr-CA"/>
        </w:rPr>
        <w:t>.</w:t>
      </w:r>
    </w:p>
    <w:p w14:paraId="45E9C0B8" w14:textId="4B17A83E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 xml:space="preserve">Avec seulement les trois amis dans une pièce, laissant l'ambiance leur parler, ils se sont retrouvés 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>juste à avoir un minimum de batterie, et que la musique soit vraiment clairsemée, flottante et belle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», explique Jónsi. 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 xml:space="preserve">Nous vieillissons et devenons plus cyniques, alors je voulais juste m’organiser pour que nous ressentions quelque chose! </w:t>
      </w:r>
      <w:r w:rsidRPr="00A823BE">
        <w:rPr>
          <w:rFonts w:ascii="Arial" w:hAnsi="Arial" w:cs="Arial"/>
          <w:sz w:val="18"/>
          <w:szCs w:val="18"/>
          <w:lang w:val="fr-CA"/>
        </w:rPr>
        <w:t>»</w:t>
      </w:r>
      <w:r w:rsidR="00C120FC" w:rsidRPr="00A823BE">
        <w:rPr>
          <w:rFonts w:ascii="Arial" w:hAnsi="Arial" w:cs="Arial"/>
          <w:sz w:val="18"/>
          <w:szCs w:val="18"/>
          <w:lang w:val="fr-CA"/>
        </w:rPr>
        <w:t xml:space="preserve">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Sveinsson est d'accord : 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>Nous voulions nous permettre d'être un peu dramatiques et d'aller loin avec ces arrangements. Le monde en a besoin en ce moment. C'est difficile à décrire, mais pour moi tout est toujours ouvert à l'interprétation. Les gens peuvent penser et ressentir ce qu'ils veulent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167EB432" w14:textId="77777777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 xml:space="preserve">Enregistré sur plusieurs continents - au studio Sundlaugin (appartenant au groupe) en Islande, au légendaire Abbey Road au Royaume-Uni et un certain nombre de studios aux États-Unis - ÁTTA est fortement orchestral et touche à tout ce qui a fait de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>Sigur Rós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l'un des groupes les plus ambitieux et les plus acclamés de l’histoire récente, tout en ouvrant une multitude de possibilités passionnantes pour l’avenir. </w:t>
      </w:r>
    </w:p>
    <w:p w14:paraId="73FD8545" w14:textId="77777777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 xml:space="preserve">ÁTTA met en vedette le London Contemporary Orchestra, dirigé par Robert Ames, aux côtés de cuivres joués par le groupe Brassgat í bala, collaborateurs islandais de longue date. L’album a été mixé et coréalisé par </w:t>
      </w:r>
      <w:r w:rsidRPr="00A823BE">
        <w:rPr>
          <w:rFonts w:ascii="Arial" w:hAnsi="Arial" w:cs="Arial"/>
          <w:b/>
          <w:bCs/>
          <w:sz w:val="18"/>
          <w:szCs w:val="18"/>
          <w:lang w:val="fr-CA"/>
        </w:rPr>
        <w:t>Sigur Rós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et Paul Corley, autre collaborateur fréquent du groupe.</w:t>
      </w:r>
    </w:p>
    <w:p w14:paraId="068C1FF6" w14:textId="704A466E" w:rsidR="00AF3E55" w:rsidRPr="00A823BE" w:rsidRDefault="00AF3E55" w:rsidP="00AF3E55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>Dans un monde post</w:t>
      </w:r>
      <w:r w:rsidR="00C120FC" w:rsidRPr="00A823BE">
        <w:rPr>
          <w:rFonts w:ascii="Arial" w:hAnsi="Arial" w:cs="Arial"/>
          <w:sz w:val="18"/>
          <w:szCs w:val="18"/>
          <w:lang w:val="fr-CA"/>
        </w:rPr>
        <w:t xml:space="preserve">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pandémique déchiré par la guerre, les turbulences économiques, les guerres culturelles et un discours brutalement </w:t>
      </w:r>
      <w:r w:rsidR="00C120FC" w:rsidRPr="00A823BE">
        <w:rPr>
          <w:rFonts w:ascii="Arial" w:hAnsi="Arial" w:cs="Arial"/>
          <w:sz w:val="18"/>
          <w:szCs w:val="18"/>
          <w:lang w:val="fr-CA"/>
        </w:rPr>
        <w:t>clivant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, ÁTTA se veut un lien apaisant et unificateur. 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 xml:space="preserve">C'est ce que la musique demandait et parlait d'elle-même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» révèle Hólm. 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>Ce disque sonne comme un album de Sigur Rós, mais il est plus introverti qu'avant. C'est très expansif grâce aux cordes, mais ça regarde plus vers l'intérieur qu'à</w:t>
      </w:r>
      <w:r w:rsidR="00C120FC" w:rsidRPr="00A823BE">
        <w:rPr>
          <w:rFonts w:ascii="Arial" w:hAnsi="Arial" w:cs="Arial"/>
          <w:i/>
          <w:iCs/>
          <w:sz w:val="18"/>
          <w:szCs w:val="18"/>
          <w:lang w:val="fr-CA"/>
        </w:rPr>
        <w:br/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>l'extérieur</w:t>
      </w:r>
      <w:r w:rsidRPr="00A823BE">
        <w:rPr>
          <w:rFonts w:ascii="Arial" w:hAnsi="Arial" w:cs="Arial"/>
          <w:sz w:val="18"/>
          <w:szCs w:val="18"/>
          <w:lang w:val="fr-CA"/>
        </w:rPr>
        <w:t>. ».</w:t>
      </w:r>
    </w:p>
    <w:p w14:paraId="39FDA7B2" w14:textId="5CBAE240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t>Pour Jónsi, Sigur Rós et ÁTTA existent purement dans l'instant – reflétant les moments où nous pourrions en avoir le plus besoin.</w:t>
      </w:r>
      <w:r w:rsidR="00C120FC" w:rsidRPr="00A823BE">
        <w:rPr>
          <w:rFonts w:ascii="Arial" w:hAnsi="Arial" w:cs="Arial"/>
          <w:sz w:val="18"/>
          <w:szCs w:val="18"/>
          <w:lang w:val="fr-CA"/>
        </w:rPr>
        <w:t xml:space="preserve">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« </w:t>
      </w:r>
      <w:r w:rsidRPr="00A823BE">
        <w:rPr>
          <w:rFonts w:ascii="Arial" w:hAnsi="Arial" w:cs="Arial"/>
          <w:i/>
          <w:iCs/>
          <w:sz w:val="18"/>
          <w:szCs w:val="18"/>
          <w:lang w:val="fr-CA"/>
        </w:rPr>
        <w:t>Lorsque nous faisons cela, nous parlons toujours de chaque album comme si c'était peut-être le dernier » ajoute-t-il. « Nous pensons toujours au changement climatique, au défilement du destin and going to hell. Le monde était un peu sombre quand nous faisions cet album, mais peut-être qu'il y a de l'espoir. Quand il y a des ténèbres, il y a de la lumière</w:t>
      </w:r>
      <w:r w:rsidRPr="00A823BE">
        <w:rPr>
          <w:rFonts w:ascii="Arial" w:hAnsi="Arial" w:cs="Arial"/>
          <w:sz w:val="18"/>
          <w:szCs w:val="18"/>
          <w:lang w:val="fr-CA"/>
        </w:rPr>
        <w:t>. »</w:t>
      </w:r>
    </w:p>
    <w:p w14:paraId="39F1D4CC" w14:textId="7CDC87FA" w:rsidR="00FE46ED" w:rsidRPr="00A823BE" w:rsidRDefault="0079099A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i/>
          <w:iCs/>
          <w:sz w:val="18"/>
          <w:szCs w:val="18"/>
          <w:lang w:val="fr-CA"/>
        </w:rPr>
        <w:t>ÁTTA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met en </w:t>
      </w:r>
      <w:r w:rsidR="00BB04AD" w:rsidRPr="00A823BE">
        <w:rPr>
          <w:rFonts w:ascii="Arial" w:hAnsi="Arial" w:cs="Arial"/>
          <w:sz w:val="18"/>
          <w:szCs w:val="18"/>
          <w:lang w:val="fr-CA"/>
        </w:rPr>
        <w:t>vedette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le London Contemporary Orchestra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,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dirigé par Robert Ames, aux côtés de cuivres </w:t>
      </w:r>
      <w:r w:rsidR="00BB04AD" w:rsidRPr="00A823BE">
        <w:rPr>
          <w:rFonts w:ascii="Arial" w:hAnsi="Arial" w:cs="Arial"/>
          <w:sz w:val="18"/>
          <w:szCs w:val="18"/>
          <w:lang w:val="fr-CA"/>
        </w:rPr>
        <w:t>joués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par</w:t>
      </w:r>
      <w:r w:rsidR="00BB04AD" w:rsidRPr="00A823BE">
        <w:rPr>
          <w:rFonts w:ascii="Arial" w:hAnsi="Arial" w:cs="Arial"/>
          <w:sz w:val="18"/>
          <w:szCs w:val="18"/>
          <w:lang w:val="fr-CA"/>
        </w:rPr>
        <w:t xml:space="preserve"> le groupe Brassgat í bala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, 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collaborateurs islandais de longue date. </w:t>
      </w:r>
      <w:r w:rsidR="00F83989" w:rsidRPr="00A823BE">
        <w:rPr>
          <w:rFonts w:ascii="Arial" w:hAnsi="Arial" w:cs="Arial"/>
          <w:sz w:val="18"/>
          <w:szCs w:val="18"/>
          <w:lang w:val="fr-CA"/>
        </w:rPr>
        <w:t>L’album a été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mixé et co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réalisé </w:t>
      </w:r>
      <w:r w:rsidRPr="00A823BE">
        <w:rPr>
          <w:rFonts w:ascii="Arial" w:hAnsi="Arial" w:cs="Arial"/>
          <w:sz w:val="18"/>
          <w:szCs w:val="18"/>
          <w:lang w:val="fr-CA"/>
        </w:rPr>
        <w:t>par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 Sigur Rós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et </w:t>
      </w:r>
      <w:r w:rsidRPr="00A823BE">
        <w:rPr>
          <w:rFonts w:ascii="Arial" w:hAnsi="Arial" w:cs="Arial"/>
          <w:sz w:val="18"/>
          <w:szCs w:val="18"/>
          <w:lang w:val="fr-CA"/>
        </w:rPr>
        <w:t>Paul Corley,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 autre collaborateur fréquent</w:t>
      </w:r>
      <w:r w:rsidR="00FE46ED" w:rsidRPr="00A823BE">
        <w:rPr>
          <w:rFonts w:ascii="Arial" w:hAnsi="Arial" w:cs="Arial"/>
          <w:sz w:val="18"/>
          <w:szCs w:val="18"/>
          <w:lang w:val="fr-CA"/>
        </w:rPr>
        <w:t> </w:t>
      </w:r>
      <w:r w:rsidR="00F83989" w:rsidRPr="00A823BE">
        <w:rPr>
          <w:rFonts w:ascii="Arial" w:hAnsi="Arial" w:cs="Arial"/>
          <w:sz w:val="18"/>
          <w:szCs w:val="18"/>
          <w:lang w:val="fr-CA"/>
        </w:rPr>
        <w:t>du groupe.</w:t>
      </w:r>
    </w:p>
    <w:p w14:paraId="5FE26A91" w14:textId="1368C820" w:rsidR="0079099A" w:rsidRPr="00A823BE" w:rsidRDefault="0079099A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b/>
          <w:bCs/>
          <w:sz w:val="18"/>
          <w:szCs w:val="18"/>
          <w:lang w:val="fr-CA"/>
        </w:rPr>
        <w:t>Sigur Rós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soutiendra la sortie de l'album avec une </w:t>
      </w:r>
      <w:hyperlink r:id="rId7" w:history="1">
        <w:r w:rsidRPr="00A823BE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série limitée de </w:t>
        </w:r>
        <w:r w:rsidR="00F83989" w:rsidRPr="00A823BE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concerts </w:t>
        </w:r>
        <w:r w:rsidRPr="00A823BE">
          <w:rPr>
            <w:rStyle w:val="Lienhypertexte"/>
            <w:rFonts w:ascii="Arial" w:hAnsi="Arial" w:cs="Arial"/>
            <w:sz w:val="18"/>
            <w:szCs w:val="18"/>
            <w:lang w:val="fr-CA"/>
          </w:rPr>
          <w:t>très spécia</w:t>
        </w:r>
        <w:r w:rsidR="00F83989" w:rsidRPr="00A823BE">
          <w:rPr>
            <w:rStyle w:val="Lienhypertexte"/>
            <w:rFonts w:ascii="Arial" w:hAnsi="Arial" w:cs="Arial"/>
            <w:sz w:val="18"/>
            <w:szCs w:val="18"/>
            <w:lang w:val="fr-CA"/>
          </w:rPr>
          <w:t>ux</w:t>
        </w:r>
      </w:hyperlink>
      <w:r w:rsidRPr="00A823BE">
        <w:rPr>
          <w:rFonts w:ascii="Arial" w:hAnsi="Arial" w:cs="Arial"/>
          <w:sz w:val="18"/>
          <w:szCs w:val="18"/>
          <w:lang w:val="fr-CA"/>
        </w:rPr>
        <w:t>, se produisant avec un orchestre de 41 musiciens pour la première fois à travers l'Europe et l'Amérique du Nord. La tournée débute au Meltdown Festival à Londres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 le 16 juin</w:t>
      </w:r>
      <w:r w:rsidRPr="00A823BE">
        <w:rPr>
          <w:rFonts w:ascii="Arial" w:hAnsi="Arial" w:cs="Arial"/>
          <w:sz w:val="18"/>
          <w:szCs w:val="18"/>
          <w:lang w:val="fr-CA"/>
        </w:rPr>
        <w:t>, où le groupe se produira avec le London Contemporary Orchestra</w:t>
      </w:r>
      <w:r w:rsidR="00C120FC" w:rsidRPr="00A823BE">
        <w:rPr>
          <w:rFonts w:ascii="Arial" w:hAnsi="Arial" w:cs="Arial"/>
          <w:sz w:val="18"/>
          <w:szCs w:val="18"/>
          <w:lang w:val="fr-CA"/>
        </w:rPr>
        <w:t xml:space="preserve">. </w:t>
      </w:r>
      <w:r w:rsidRPr="00A823BE">
        <w:rPr>
          <w:rFonts w:ascii="Arial" w:hAnsi="Arial" w:cs="Arial"/>
          <w:sz w:val="18"/>
          <w:szCs w:val="18"/>
          <w:lang w:val="fr-CA"/>
        </w:rPr>
        <w:t>Ils seront accompagnés par le Wordless Music Orchestra en Amérique du Nord</w:t>
      </w:r>
      <w:r w:rsidR="00F83989" w:rsidRPr="00A823BE">
        <w:rPr>
          <w:rFonts w:ascii="Arial" w:hAnsi="Arial" w:cs="Arial"/>
          <w:sz w:val="18"/>
          <w:szCs w:val="18"/>
          <w:lang w:val="fr-CA"/>
        </w:rPr>
        <w:t xml:space="preserve"> dont à Toronto le 14 août.</w:t>
      </w:r>
      <w:r w:rsidRPr="00A823BE">
        <w:rPr>
          <w:rFonts w:ascii="Arial" w:hAnsi="Arial" w:cs="Arial"/>
          <w:sz w:val="18"/>
          <w:szCs w:val="18"/>
          <w:lang w:val="fr-CA"/>
        </w:rPr>
        <w:t xml:space="preserve"> Toutes les dates orchestrales seront dirigées par Rob Ames et sont maintenant </w:t>
      </w:r>
      <w:r w:rsidR="00F83989" w:rsidRPr="00A823BE">
        <w:rPr>
          <w:rFonts w:ascii="Arial" w:hAnsi="Arial" w:cs="Arial"/>
          <w:sz w:val="18"/>
          <w:szCs w:val="18"/>
          <w:lang w:val="fr-CA"/>
        </w:rPr>
        <w:t>complètes</w:t>
      </w:r>
      <w:r w:rsidRPr="00A823BE">
        <w:rPr>
          <w:rFonts w:ascii="Arial" w:hAnsi="Arial" w:cs="Arial"/>
          <w:sz w:val="18"/>
          <w:szCs w:val="18"/>
          <w:lang w:val="fr-CA"/>
        </w:rPr>
        <w:t>.</w:t>
      </w:r>
    </w:p>
    <w:p w14:paraId="79CFD8A1" w14:textId="77777777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u w:val="single"/>
          <w:lang w:val="fr-CA"/>
        </w:rPr>
        <w:t xml:space="preserve">Sigur Rós - </w:t>
      </w:r>
      <w:r w:rsidRPr="00A823BE">
        <w:rPr>
          <w:rFonts w:ascii="Arial" w:hAnsi="Arial" w:cs="Arial"/>
          <w:i/>
          <w:sz w:val="18"/>
          <w:szCs w:val="18"/>
          <w:u w:val="single"/>
          <w:lang w:val="fr-CA"/>
        </w:rPr>
        <w:t>ÁTTA</w:t>
      </w:r>
      <w:r w:rsidRPr="00A823BE">
        <w:rPr>
          <w:rFonts w:ascii="Arial" w:hAnsi="Arial" w:cs="Arial"/>
          <w:sz w:val="18"/>
          <w:szCs w:val="18"/>
          <w:u w:val="single"/>
          <w:lang w:val="fr-CA"/>
        </w:rPr>
        <w:t xml:space="preserve"> tracklist</w:t>
      </w:r>
    </w:p>
    <w:p w14:paraId="0886980E" w14:textId="77777777" w:rsidR="00C120FC" w:rsidRPr="00A823BE" w:rsidRDefault="00C120FC" w:rsidP="00AF3E55">
      <w:pPr>
        <w:rPr>
          <w:rFonts w:ascii="Arial" w:hAnsi="Arial" w:cs="Arial"/>
          <w:sz w:val="18"/>
          <w:szCs w:val="18"/>
          <w:lang w:val="fr-CA"/>
        </w:rPr>
        <w:sectPr w:rsidR="00C120FC" w:rsidRPr="00A823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3D7ADD" w14:textId="371F00D0" w:rsidR="00AF3E55" w:rsidRPr="00A823BE" w:rsidRDefault="00AF3E55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lastRenderedPageBreak/>
        <w:t>1. Glóð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2. Blóðberg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3. Skel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4. Klettur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5. Mór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lastRenderedPageBreak/>
        <w:t>6. Andrá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7. Gold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8. Ylur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9. Fall</w:t>
      </w:r>
      <w:r w:rsidR="00C120FC" w:rsidRPr="00A823BE">
        <w:rPr>
          <w:rFonts w:ascii="Arial" w:hAnsi="Arial" w:cs="Arial"/>
          <w:sz w:val="18"/>
          <w:szCs w:val="18"/>
          <w:lang w:val="fr-CA"/>
        </w:rPr>
        <w:br/>
      </w:r>
      <w:r w:rsidRPr="00A823BE">
        <w:rPr>
          <w:rFonts w:ascii="Arial" w:hAnsi="Arial" w:cs="Arial"/>
          <w:sz w:val="18"/>
          <w:szCs w:val="18"/>
          <w:lang w:val="fr-CA"/>
        </w:rPr>
        <w:t>10. 8</w:t>
      </w:r>
    </w:p>
    <w:p w14:paraId="2E840CA8" w14:textId="77777777" w:rsidR="00C120FC" w:rsidRPr="00A823BE" w:rsidRDefault="00C120FC" w:rsidP="00AF3E55">
      <w:pPr>
        <w:rPr>
          <w:rFonts w:ascii="Arial" w:hAnsi="Arial" w:cs="Arial"/>
          <w:sz w:val="18"/>
          <w:szCs w:val="18"/>
          <w:lang w:val="fr-CA"/>
        </w:rPr>
        <w:sectPr w:rsidR="00C120FC" w:rsidRPr="00A823BE" w:rsidSect="00C120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50EFA2" w14:textId="5814B943" w:rsidR="00254A31" w:rsidRPr="00A823BE" w:rsidRDefault="008E2D51" w:rsidP="00AF3E55">
      <w:pPr>
        <w:rPr>
          <w:rFonts w:ascii="Arial" w:hAnsi="Arial" w:cs="Arial"/>
          <w:sz w:val="18"/>
          <w:szCs w:val="18"/>
          <w:lang w:val="fr-CA"/>
        </w:rPr>
      </w:pPr>
      <w:r w:rsidRPr="00A823BE">
        <w:rPr>
          <w:rFonts w:ascii="Arial" w:hAnsi="Arial" w:cs="Arial"/>
          <w:sz w:val="18"/>
          <w:szCs w:val="18"/>
          <w:lang w:val="fr-CA"/>
        </w:rPr>
        <w:lastRenderedPageBreak/>
        <w:t>Source : BMG</w:t>
      </w:r>
      <w:bookmarkStart w:id="0" w:name="_GoBack"/>
      <w:bookmarkEnd w:id="0"/>
    </w:p>
    <w:sectPr w:rsidR="00254A31" w:rsidRPr="00A823BE" w:rsidSect="00C120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D"/>
    <w:rsid w:val="00113466"/>
    <w:rsid w:val="00254A31"/>
    <w:rsid w:val="00711C14"/>
    <w:rsid w:val="0078782C"/>
    <w:rsid w:val="0079099A"/>
    <w:rsid w:val="008E2D51"/>
    <w:rsid w:val="0097665E"/>
    <w:rsid w:val="009C2E2E"/>
    <w:rsid w:val="00A823BE"/>
    <w:rsid w:val="00AF3E55"/>
    <w:rsid w:val="00BB04AD"/>
    <w:rsid w:val="00C120FC"/>
    <w:rsid w:val="00F83989"/>
    <w:rsid w:val="00F93F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0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251094317954942315p1">
    <w:name w:val="m_5251094317954942315p1"/>
    <w:basedOn w:val="Normal"/>
    <w:rsid w:val="00FE46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5251094317954942315p2">
    <w:name w:val="m_5251094317954942315p2"/>
    <w:basedOn w:val="Normal"/>
    <w:rsid w:val="00FE46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5251094317954942315s1">
    <w:name w:val="m_5251094317954942315s1"/>
    <w:basedOn w:val="Policepardfaut"/>
    <w:rsid w:val="00FE46ED"/>
  </w:style>
  <w:style w:type="character" w:customStyle="1" w:styleId="m5251094317954942315s2">
    <w:name w:val="m_5251094317954942315s2"/>
    <w:basedOn w:val="Policepardfaut"/>
    <w:rsid w:val="00FE46ED"/>
  </w:style>
  <w:style w:type="character" w:customStyle="1" w:styleId="m5251094317954942315apple-converted-space">
    <w:name w:val="m_5251094317954942315apple-converted-space"/>
    <w:basedOn w:val="Policepardfaut"/>
    <w:rsid w:val="00FE46ED"/>
  </w:style>
  <w:style w:type="character" w:styleId="Lienhypertexte">
    <w:name w:val="Hyperlink"/>
    <w:basedOn w:val="Policepardfaut"/>
    <w:uiPriority w:val="99"/>
    <w:unhideWhenUsed/>
    <w:rsid w:val="00F93F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3F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251094317954942315p1">
    <w:name w:val="m_5251094317954942315p1"/>
    <w:basedOn w:val="Normal"/>
    <w:rsid w:val="00FE46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5251094317954942315p2">
    <w:name w:val="m_5251094317954942315p2"/>
    <w:basedOn w:val="Normal"/>
    <w:rsid w:val="00FE46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5251094317954942315s1">
    <w:name w:val="m_5251094317954942315s1"/>
    <w:basedOn w:val="Policepardfaut"/>
    <w:rsid w:val="00FE46ED"/>
  </w:style>
  <w:style w:type="character" w:customStyle="1" w:styleId="m5251094317954942315s2">
    <w:name w:val="m_5251094317954942315s2"/>
    <w:basedOn w:val="Policepardfaut"/>
    <w:rsid w:val="00FE46ED"/>
  </w:style>
  <w:style w:type="character" w:customStyle="1" w:styleId="m5251094317954942315apple-converted-space">
    <w:name w:val="m_5251094317954942315apple-converted-space"/>
    <w:basedOn w:val="Policepardfaut"/>
    <w:rsid w:val="00FE46ED"/>
  </w:style>
  <w:style w:type="character" w:styleId="Lienhypertexte">
    <w:name w:val="Hyperlink"/>
    <w:basedOn w:val="Policepardfaut"/>
    <w:uiPriority w:val="99"/>
    <w:unhideWhenUsed/>
    <w:rsid w:val="00F93F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3F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sigurros.com/tou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Dupuy, Carole, BMG</dc:creator>
  <cp:keywords/>
  <dc:description/>
  <cp:lastModifiedBy>Utilisateur de Microsoft Office</cp:lastModifiedBy>
  <cp:revision>3</cp:revision>
  <dcterms:created xsi:type="dcterms:W3CDTF">2023-06-14T15:00:00Z</dcterms:created>
  <dcterms:modified xsi:type="dcterms:W3CDTF">2023-06-14T15:00:00Z</dcterms:modified>
</cp:coreProperties>
</file>