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D3473" w14:textId="27BF3D3F" w:rsidR="006F3725" w:rsidRPr="00EC3DD9" w:rsidRDefault="006F3725" w:rsidP="006F3725">
      <w:pPr>
        <w:rPr>
          <w:rFonts w:ascii="Arial" w:hAnsi="Arial" w:cs="Arial"/>
          <w:sz w:val="18"/>
          <w:szCs w:val="18"/>
        </w:rPr>
      </w:pPr>
      <w:r w:rsidRPr="00EC3DD9">
        <w:rPr>
          <w:rFonts w:ascii="Arial" w:hAnsi="Arial" w:cs="Arial"/>
          <w:noProof/>
          <w:sz w:val="18"/>
          <w:szCs w:val="18"/>
          <w:lang w:val="fr-FR" w:eastAsia="fr-FR"/>
        </w:rPr>
        <w:drawing>
          <wp:inline distT="0" distB="0" distL="0" distR="0" wp14:anchorId="32E1FFD6" wp14:editId="6377999D">
            <wp:extent cx="434560" cy="484972"/>
            <wp:effectExtent l="0" t="0" r="0" b="0"/>
            <wp:docPr id="1" name="Picture 2"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927" cy="509934"/>
                    </a:xfrm>
                    <a:prstGeom prst="rect">
                      <a:avLst/>
                    </a:prstGeom>
                    <a:noFill/>
                    <a:ln>
                      <a:noFill/>
                    </a:ln>
                  </pic:spPr>
                </pic:pic>
              </a:graphicData>
            </a:graphic>
          </wp:inline>
        </w:drawing>
      </w:r>
      <w:r w:rsidR="00091BFA" w:rsidRPr="00EC3DD9">
        <w:rPr>
          <w:rFonts w:ascii="Arial" w:hAnsi="Arial" w:cs="Arial"/>
          <w:sz w:val="18"/>
          <w:szCs w:val="18"/>
        </w:rPr>
        <w:t xml:space="preserve"> </w:t>
      </w:r>
      <w:r w:rsidR="00EC3DD9" w:rsidRPr="00EC3DD9">
        <w:rPr>
          <w:rFonts w:ascii="Arial" w:hAnsi="Arial" w:cs="Arial"/>
          <w:b/>
          <w:bCs/>
          <w:noProof/>
          <w:sz w:val="18"/>
          <w:szCs w:val="18"/>
          <w:lang w:val="fr-FR" w:eastAsia="fr-FR"/>
        </w:rPr>
        <w:drawing>
          <wp:inline distT="0" distB="0" distL="0" distR="0" wp14:anchorId="6E9D6723" wp14:editId="7363FB75">
            <wp:extent cx="906011" cy="906011"/>
            <wp:effectExtent l="0" t="0" r="0" b="0"/>
            <wp:docPr id="64951980" name="Picture 6495198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473672" name="Picture 1"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1411" cy="951411"/>
                    </a:xfrm>
                    <a:prstGeom prst="rect">
                      <a:avLst/>
                    </a:prstGeom>
                  </pic:spPr>
                </pic:pic>
              </a:graphicData>
            </a:graphic>
          </wp:inline>
        </w:drawing>
      </w:r>
    </w:p>
    <w:p w14:paraId="61601687" w14:textId="77777777" w:rsidR="006F3725" w:rsidRPr="00EC3DD9" w:rsidRDefault="006F3725" w:rsidP="00A71A61">
      <w:pPr>
        <w:rPr>
          <w:rFonts w:ascii="Arial" w:eastAsia="Arial" w:hAnsi="Arial" w:cs="Arial"/>
          <w:b/>
          <w:bCs/>
          <w:sz w:val="18"/>
          <w:szCs w:val="18"/>
          <w:bdr w:val="nil"/>
        </w:rPr>
      </w:pPr>
    </w:p>
    <w:p w14:paraId="0AA3C535" w14:textId="641F4F9A" w:rsidR="00A71A61" w:rsidRPr="00EC3DD9" w:rsidRDefault="00EC3DD9" w:rsidP="00A71A61">
      <w:pPr>
        <w:rPr>
          <w:rFonts w:ascii="Arial" w:eastAsia="Arial" w:hAnsi="Arial" w:cs="Arial"/>
          <w:b/>
          <w:bCs/>
          <w:sz w:val="18"/>
          <w:szCs w:val="18"/>
          <w:bdr w:val="nil"/>
        </w:rPr>
      </w:pPr>
      <w:r w:rsidRPr="00EC3DD9">
        <w:rPr>
          <w:rFonts w:ascii="Arial" w:eastAsia="Arial" w:hAnsi="Arial" w:cs="Arial"/>
          <w:b/>
          <w:bCs/>
          <w:sz w:val="18"/>
          <w:szCs w:val="18"/>
          <w:bdr w:val="nil"/>
        </w:rPr>
        <w:t>Myles Goodwyn</w:t>
      </w:r>
      <w:r w:rsidR="006454AF">
        <w:rPr>
          <w:rFonts w:ascii="Arial" w:eastAsia="Arial" w:hAnsi="Arial" w:cs="Arial"/>
          <w:b/>
          <w:bCs/>
          <w:sz w:val="18"/>
          <w:szCs w:val="18"/>
          <w:bdr w:val="nil"/>
        </w:rPr>
        <w:t>,</w:t>
      </w:r>
      <w:bookmarkStart w:id="0" w:name="_GoBack"/>
      <w:bookmarkEnd w:id="0"/>
      <w:r w:rsidRPr="00EC3DD9">
        <w:rPr>
          <w:rFonts w:ascii="Arial" w:eastAsia="Arial" w:hAnsi="Arial" w:cs="Arial"/>
          <w:b/>
          <w:bCs/>
          <w:sz w:val="18"/>
          <w:szCs w:val="18"/>
          <w:bdr w:val="nil"/>
        </w:rPr>
        <w:t xml:space="preserve"> membre fondateur d’April Wine</w:t>
      </w:r>
      <w:r w:rsidR="00A71A61" w:rsidRPr="00EC3DD9">
        <w:rPr>
          <w:rFonts w:ascii="Arial" w:eastAsia="Arial" w:hAnsi="Arial" w:cs="Arial"/>
          <w:b/>
          <w:bCs/>
          <w:sz w:val="18"/>
          <w:szCs w:val="18"/>
          <w:bdr w:val="nil"/>
        </w:rPr>
        <w:t xml:space="preserve"> intronisé au Panthéon des auteurs et compositeurs canadiens lors </w:t>
      </w:r>
      <w:r w:rsidRPr="00EC3DD9">
        <w:rPr>
          <w:rFonts w:ascii="Arial" w:eastAsia="Arial" w:hAnsi="Arial" w:cs="Arial"/>
          <w:b/>
          <w:bCs/>
          <w:sz w:val="18"/>
          <w:szCs w:val="18"/>
          <w:bdr w:val="nil"/>
        </w:rPr>
        <w:t>des East Coast Music Awards le 4 mai prochain.</w:t>
      </w:r>
    </w:p>
    <w:p w14:paraId="77E3B8AF" w14:textId="77777777" w:rsidR="00EC3DD9" w:rsidRPr="00EC3DD9" w:rsidRDefault="00EC3DD9" w:rsidP="00A71A61">
      <w:pPr>
        <w:rPr>
          <w:rFonts w:ascii="Arial" w:eastAsia="Arial" w:hAnsi="Arial" w:cs="Arial"/>
          <w:b/>
          <w:bCs/>
          <w:sz w:val="18"/>
          <w:szCs w:val="18"/>
          <w:bdr w:val="nil"/>
        </w:rPr>
      </w:pPr>
    </w:p>
    <w:p w14:paraId="348AD2CD" w14:textId="77777777" w:rsidR="00EC3DD9" w:rsidRDefault="00EC3DD9" w:rsidP="00EC3DD9">
      <w:pPr>
        <w:rPr>
          <w:rFonts w:ascii="Arial" w:eastAsia="Arial" w:hAnsi="Arial" w:cs="Arial"/>
          <w:color w:val="000000"/>
          <w:sz w:val="18"/>
          <w:szCs w:val="18"/>
          <w:bdr w:val="nil"/>
          <w:shd w:val="clear" w:color="auto" w:fill="FFFFFF"/>
        </w:rPr>
      </w:pPr>
      <w:r w:rsidRPr="00EC3DD9">
        <w:rPr>
          <w:rFonts w:ascii="Arial" w:eastAsia="Arial" w:hAnsi="Arial" w:cs="Arial"/>
          <w:b/>
          <w:bCs/>
          <w:color w:val="000000"/>
          <w:sz w:val="18"/>
          <w:szCs w:val="18"/>
          <w:bdr w:val="nil"/>
        </w:rPr>
        <w:t>Montréal, avril 2023</w:t>
      </w:r>
      <w:r w:rsidRPr="00EC3DD9">
        <w:rPr>
          <w:rFonts w:ascii="Arial" w:eastAsia="Arial" w:hAnsi="Arial" w:cs="Arial"/>
          <w:color w:val="000000"/>
          <w:sz w:val="18"/>
          <w:szCs w:val="18"/>
          <w:bdr w:val="nil"/>
        </w:rPr>
        <w:t xml:space="preserve"> – En 2003, </w:t>
      </w:r>
      <w:r w:rsidRPr="00F66222">
        <w:rPr>
          <w:rFonts w:ascii="Arial" w:eastAsia="Arial" w:hAnsi="Arial" w:cs="Arial"/>
          <w:b/>
          <w:bCs/>
          <w:color w:val="000000"/>
          <w:sz w:val="18"/>
          <w:szCs w:val="18"/>
          <w:bdr w:val="nil"/>
        </w:rPr>
        <w:t>Myles Goodwyn</w:t>
      </w:r>
      <w:r w:rsidRPr="00EC3DD9">
        <w:rPr>
          <w:rFonts w:ascii="Arial" w:eastAsia="Arial" w:hAnsi="Arial" w:cs="Arial"/>
          <w:color w:val="000000"/>
          <w:sz w:val="18"/>
          <w:szCs w:val="18"/>
          <w:bdr w:val="nil"/>
        </w:rPr>
        <w:t xml:space="preserve">, auteur-compositeur de renom et leader d’April Wine, a reçu le </w:t>
      </w:r>
      <w:r w:rsidRPr="00F66222">
        <w:rPr>
          <w:rFonts w:ascii="Arial" w:eastAsia="Arial" w:hAnsi="Arial" w:cs="Arial"/>
          <w:i/>
          <w:iCs/>
          <w:color w:val="000000"/>
          <w:sz w:val="18"/>
          <w:szCs w:val="18"/>
          <w:bdr w:val="nil"/>
        </w:rPr>
        <w:t>ECMA Lifetime Achievement Award</w:t>
      </w:r>
      <w:r w:rsidRPr="00EC3DD9">
        <w:rPr>
          <w:rFonts w:ascii="Arial" w:eastAsia="Arial" w:hAnsi="Arial" w:cs="Arial"/>
          <w:color w:val="000000"/>
          <w:sz w:val="18"/>
          <w:szCs w:val="18"/>
          <w:bdr w:val="nil"/>
        </w:rPr>
        <w:t xml:space="preserve"> pour </w:t>
      </w:r>
      <w:r w:rsidRPr="00EC3DD9">
        <w:rPr>
          <w:rFonts w:ascii="Arial" w:eastAsia="Arial" w:hAnsi="Arial" w:cs="Arial"/>
          <w:color w:val="000000"/>
          <w:sz w:val="18"/>
          <w:szCs w:val="18"/>
          <w:bdr w:val="nil"/>
          <w:shd w:val="clear" w:color="auto" w:fill="FFFFFF"/>
        </w:rPr>
        <w:t xml:space="preserve">son impact sur l’industrie musicale du Canada atlantique. </w:t>
      </w:r>
    </w:p>
    <w:p w14:paraId="61142B30" w14:textId="4F57AA9E" w:rsidR="00EC3DD9" w:rsidRDefault="00EC3DD9" w:rsidP="00EC3DD9">
      <w:pPr>
        <w:rPr>
          <w:rFonts w:ascii="Arial" w:eastAsia="Arial" w:hAnsi="Arial" w:cs="Arial"/>
          <w:color w:val="000000"/>
          <w:sz w:val="18"/>
          <w:szCs w:val="18"/>
          <w:bdr w:val="nil"/>
          <w:shd w:val="clear" w:color="auto" w:fill="FFFFFF"/>
        </w:rPr>
      </w:pPr>
      <w:r w:rsidRPr="00EC3DD9">
        <w:rPr>
          <w:rFonts w:ascii="Arial" w:eastAsia="Arial" w:hAnsi="Arial" w:cs="Arial"/>
          <w:color w:val="000000"/>
          <w:sz w:val="18"/>
          <w:szCs w:val="18"/>
          <w:bdr w:val="nil"/>
          <w:shd w:val="clear" w:color="auto" w:fill="FFFFFF"/>
        </w:rPr>
        <w:t>Exactement 20 ans plus tard, il sera de retour aux East Coast Music Awards</w:t>
      </w:r>
      <w:r w:rsidR="00F66222">
        <w:rPr>
          <w:rFonts w:ascii="Arial" w:eastAsia="Arial" w:hAnsi="Arial" w:cs="Arial"/>
          <w:color w:val="000000"/>
          <w:sz w:val="18"/>
          <w:szCs w:val="18"/>
          <w:bdr w:val="nil"/>
          <w:shd w:val="clear" w:color="auto" w:fill="FFFFFF"/>
        </w:rPr>
        <w:t xml:space="preserve"> le 4 mai</w:t>
      </w:r>
      <w:r w:rsidRPr="00EC3DD9">
        <w:rPr>
          <w:rFonts w:ascii="Arial" w:eastAsia="Arial" w:hAnsi="Arial" w:cs="Arial"/>
          <w:color w:val="000000"/>
          <w:sz w:val="18"/>
          <w:szCs w:val="18"/>
          <w:bdr w:val="nil"/>
          <w:shd w:val="clear" w:color="auto" w:fill="FFFFFF"/>
        </w:rPr>
        <w:t xml:space="preserve"> afin de recevoir sa plus récente distinction : son intronisation au Panthéon des auteurs et compositeurs canadiens (PACC). </w:t>
      </w:r>
    </w:p>
    <w:p w14:paraId="20B807E0" w14:textId="77777777" w:rsidR="00EC3DD9" w:rsidRDefault="00EC3DD9" w:rsidP="00EC3DD9">
      <w:pPr>
        <w:rPr>
          <w:rFonts w:ascii="Arial" w:eastAsia="Arial" w:hAnsi="Arial" w:cs="Arial"/>
          <w:color w:val="000000"/>
          <w:sz w:val="18"/>
          <w:szCs w:val="18"/>
          <w:bdr w:val="nil"/>
          <w:shd w:val="clear" w:color="auto" w:fill="FFFFFF"/>
        </w:rPr>
      </w:pPr>
    </w:p>
    <w:p w14:paraId="46E3AB2A" w14:textId="213519E3" w:rsidR="00EC3DD9" w:rsidRPr="00EC3DD9" w:rsidRDefault="00EC3DD9" w:rsidP="00EC3DD9">
      <w:pPr>
        <w:rPr>
          <w:rFonts w:ascii="Arial" w:hAnsi="Arial" w:cs="Arial"/>
          <w:sz w:val="18"/>
          <w:szCs w:val="18"/>
        </w:rPr>
      </w:pPr>
      <w:r w:rsidRPr="00EC3DD9">
        <w:rPr>
          <w:rFonts w:ascii="Arial" w:eastAsia="Arial" w:hAnsi="Arial" w:cs="Arial"/>
          <w:color w:val="000000"/>
          <w:sz w:val="18"/>
          <w:szCs w:val="18"/>
          <w:bdr w:val="nil"/>
          <w:shd w:val="clear" w:color="auto" w:fill="FFFFFF"/>
        </w:rPr>
        <w:t xml:space="preserve">Considéré par </w:t>
      </w:r>
      <w:r>
        <w:rPr>
          <w:rFonts w:ascii="Arial" w:eastAsia="Arial" w:hAnsi="Arial" w:cs="Arial"/>
          <w:color w:val="000000"/>
          <w:sz w:val="18"/>
          <w:szCs w:val="18"/>
          <w:bdr w:val="nil"/>
          <w:shd w:val="clear" w:color="auto" w:fill="FFFFFF"/>
        </w:rPr>
        <w:t>plusieurs</w:t>
      </w:r>
      <w:r w:rsidRPr="00EC3DD9">
        <w:rPr>
          <w:rFonts w:ascii="Arial" w:eastAsia="Arial" w:hAnsi="Arial" w:cs="Arial"/>
          <w:color w:val="000000"/>
          <w:sz w:val="18"/>
          <w:szCs w:val="18"/>
          <w:bdr w:val="nil"/>
          <w:shd w:val="clear" w:color="auto" w:fill="FFFFFF"/>
        </w:rPr>
        <w:t xml:space="preserve"> comme l’un des plus grands auteurs-compositeurs de </w:t>
      </w:r>
      <w:r>
        <w:rPr>
          <w:rFonts w:ascii="Arial" w:eastAsia="Arial" w:hAnsi="Arial" w:cs="Arial"/>
          <w:color w:val="000000"/>
          <w:sz w:val="18"/>
          <w:szCs w:val="18"/>
          <w:bdr w:val="nil"/>
          <w:shd w:val="clear" w:color="auto" w:fill="FFFFFF"/>
        </w:rPr>
        <w:t>rock</w:t>
      </w:r>
      <w:r w:rsidRPr="00EC3DD9">
        <w:rPr>
          <w:rFonts w:ascii="Arial" w:eastAsia="Arial" w:hAnsi="Arial" w:cs="Arial"/>
          <w:color w:val="000000"/>
          <w:sz w:val="18"/>
          <w:szCs w:val="18"/>
          <w:bdr w:val="nil"/>
          <w:shd w:val="clear" w:color="auto" w:fill="FFFFFF"/>
        </w:rPr>
        <w:t xml:space="preserve"> du Canada, le PACC célébrera le répertoire de chansons écrites par Goodwyn pour April Wine pendant plus de cinq décennies.  </w:t>
      </w:r>
    </w:p>
    <w:p w14:paraId="272A33FD" w14:textId="77777777" w:rsidR="00EC3DD9" w:rsidRPr="00EC3DD9" w:rsidRDefault="00EC3DD9" w:rsidP="00EC3DD9">
      <w:pPr>
        <w:ind w:right="-420"/>
        <w:contextualSpacing/>
        <w:rPr>
          <w:rFonts w:ascii="Arial" w:hAnsi="Arial" w:cs="Arial"/>
          <w:sz w:val="18"/>
          <w:szCs w:val="18"/>
        </w:rPr>
      </w:pPr>
    </w:p>
    <w:p w14:paraId="19194090" w14:textId="19DA1890" w:rsidR="00EC3DD9" w:rsidRPr="00EC3DD9" w:rsidRDefault="00EC3DD9" w:rsidP="00EC3DD9">
      <w:pPr>
        <w:ind w:right="-420"/>
        <w:contextualSpacing/>
        <w:rPr>
          <w:rFonts w:ascii="Arial" w:hAnsi="Arial" w:cs="Arial"/>
          <w:sz w:val="18"/>
          <w:szCs w:val="18"/>
        </w:rPr>
      </w:pPr>
      <w:r w:rsidRPr="00EC3DD9">
        <w:rPr>
          <w:rFonts w:ascii="Arial" w:eastAsia="Times New Roman" w:hAnsi="Arial" w:cs="Arial"/>
          <w:color w:val="000000"/>
          <w:sz w:val="18"/>
          <w:szCs w:val="18"/>
          <w:bdr w:val="nil"/>
          <w:shd w:val="clear" w:color="auto" w:fill="FFFFFF"/>
        </w:rPr>
        <w:t xml:space="preserve">Le 4 mai, le PACC remettra cette distinction à M. Goodwyn lors des ECMA à Halifax, en Nouvelle-Écosse. Plus tard cette année, son nom figurera dans l’exposition permanente du </w:t>
      </w:r>
      <w:r w:rsidR="00537151">
        <w:rPr>
          <w:rFonts w:ascii="Arial" w:eastAsia="Times New Roman" w:hAnsi="Arial" w:cs="Arial"/>
          <w:color w:val="000000"/>
          <w:sz w:val="18"/>
          <w:szCs w:val="18"/>
          <w:bdr w:val="nil"/>
          <w:shd w:val="clear" w:color="auto" w:fill="FFFFFF"/>
        </w:rPr>
        <w:t>m</w:t>
      </w:r>
      <w:r w:rsidRPr="00EC3DD9">
        <w:rPr>
          <w:rFonts w:ascii="Arial" w:eastAsia="Times New Roman" w:hAnsi="Arial" w:cs="Arial"/>
          <w:color w:val="000000"/>
          <w:sz w:val="18"/>
          <w:szCs w:val="18"/>
          <w:bdr w:val="nil"/>
          <w:shd w:val="clear" w:color="auto" w:fill="FFFFFF"/>
        </w:rPr>
        <w:t>usée du Panthéon des auteurs et compositeurs canadiens au Centre national de musique à Calgary</w:t>
      </w:r>
      <w:r w:rsidRPr="00EC3DD9">
        <w:rPr>
          <w:rFonts w:ascii="Arial" w:eastAsia="Arial" w:hAnsi="Arial" w:cs="Arial"/>
          <w:sz w:val="18"/>
          <w:szCs w:val="18"/>
          <w:bdr w:val="nil"/>
        </w:rPr>
        <w:t>, alors que l’organisation commémore 25 ans de célébration des plus grandes chansons et des plus grands auteurs-compositeurs du Canada.</w:t>
      </w:r>
    </w:p>
    <w:p w14:paraId="78CE8B02" w14:textId="77777777" w:rsidR="00EC3DD9" w:rsidRPr="00EC3DD9" w:rsidRDefault="00EC3DD9" w:rsidP="00EC3DD9">
      <w:pPr>
        <w:ind w:right="-420"/>
        <w:contextualSpacing/>
        <w:rPr>
          <w:rFonts w:ascii="Arial" w:hAnsi="Arial" w:cs="Arial"/>
          <w:sz w:val="18"/>
          <w:szCs w:val="18"/>
        </w:rPr>
      </w:pPr>
    </w:p>
    <w:p w14:paraId="26B7BC7F" w14:textId="77777777" w:rsidR="00EC3DD9" w:rsidRPr="00EC3DD9" w:rsidRDefault="00EC3DD9" w:rsidP="00EC3DD9">
      <w:pPr>
        <w:rPr>
          <w:rFonts w:ascii="Arial" w:eastAsia="Times New Roman" w:hAnsi="Arial" w:cs="Arial"/>
          <w:color w:val="000000"/>
          <w:sz w:val="18"/>
          <w:szCs w:val="18"/>
        </w:rPr>
      </w:pPr>
      <w:r w:rsidRPr="00EC3DD9">
        <w:rPr>
          <w:rFonts w:ascii="Arial" w:eastAsia="Arial" w:hAnsi="Arial" w:cs="Arial"/>
          <w:color w:val="000000"/>
          <w:sz w:val="18"/>
          <w:szCs w:val="18"/>
          <w:bdr w:val="nil"/>
        </w:rPr>
        <w:t xml:space="preserve">La 35e édition des East Coast Music Awards présentés par Rogers sera diffusée dans tout le pays sur des chaînes de télévision communautaire sélectionnées, dont Rogers TV, et sera également disponible en ligne sur ECMA.com et RogersTV.com. Parmi les artistes invités à donner des prestations durant le gala, on retrouve Jimmy Rankin, Nick Earle, Christine Campbell et Colin MacDonald. Les billets pour l’événement sont disponibles au </w:t>
      </w:r>
      <w:hyperlink r:id="rId7" w:history="1">
        <w:r w:rsidRPr="00EC3DD9">
          <w:rPr>
            <w:rFonts w:ascii="Arial" w:eastAsia="Arial" w:hAnsi="Arial" w:cs="Arial"/>
            <w:color w:val="0563C1"/>
            <w:sz w:val="18"/>
            <w:szCs w:val="18"/>
            <w:u w:val="single"/>
            <w:bdr w:val="nil"/>
          </w:rPr>
          <w:t>ECMA.com</w:t>
        </w:r>
      </w:hyperlink>
      <w:r w:rsidRPr="00EC3DD9">
        <w:rPr>
          <w:rFonts w:ascii="Arial" w:eastAsia="Arial" w:hAnsi="Arial" w:cs="Arial"/>
          <w:color w:val="000000"/>
          <w:sz w:val="18"/>
          <w:szCs w:val="18"/>
          <w:bdr w:val="nil"/>
        </w:rPr>
        <w:t>.</w:t>
      </w:r>
    </w:p>
    <w:p w14:paraId="71C715D9" w14:textId="77777777" w:rsidR="00EC3DD9" w:rsidRPr="00EC3DD9" w:rsidRDefault="00EC3DD9" w:rsidP="00EC3DD9">
      <w:pPr>
        <w:ind w:right="-420"/>
        <w:contextualSpacing/>
        <w:rPr>
          <w:rFonts w:ascii="Arial" w:hAnsi="Arial" w:cs="Arial"/>
          <w:sz w:val="18"/>
          <w:szCs w:val="18"/>
        </w:rPr>
      </w:pPr>
    </w:p>
    <w:p w14:paraId="7D9E0B22" w14:textId="77777777" w:rsidR="00EC3DD9" w:rsidRPr="00EC3DD9" w:rsidRDefault="00EC3DD9" w:rsidP="00EC3DD9">
      <w:pPr>
        <w:rPr>
          <w:rFonts w:ascii="Arial" w:eastAsia="Times New Roman" w:hAnsi="Arial" w:cs="Arial"/>
          <w:sz w:val="18"/>
          <w:szCs w:val="18"/>
        </w:rPr>
      </w:pPr>
      <w:r w:rsidRPr="00EC3DD9">
        <w:rPr>
          <w:rFonts w:ascii="Arial" w:eastAsia="Arial" w:hAnsi="Arial" w:cs="Arial"/>
          <w:color w:val="000000"/>
          <w:sz w:val="18"/>
          <w:szCs w:val="18"/>
          <w:bdr w:val="nil"/>
        </w:rPr>
        <w:t xml:space="preserve">« </w:t>
      </w:r>
      <w:r w:rsidRPr="00C7000A">
        <w:rPr>
          <w:rFonts w:ascii="Arial" w:eastAsia="Arial" w:hAnsi="Arial" w:cs="Arial"/>
          <w:i/>
          <w:iCs/>
          <w:color w:val="000000"/>
          <w:sz w:val="18"/>
          <w:szCs w:val="18"/>
          <w:bdr w:val="nil"/>
        </w:rPr>
        <w:t>J’espérais être intronisé au Panthéon des auteurs et compositeurs canadiens depuis de nombreuses années. C’est probablement la récompense la plus importante que j’aie reçue. Ce qui comptait le plus pour moi tout au long de ma carrière dans l’industrie, c’est d’être pris au sérieux en tant qu’auteur-compositeur</w:t>
      </w:r>
      <w:r w:rsidRPr="00EC3DD9">
        <w:rPr>
          <w:rFonts w:ascii="Arial" w:eastAsia="Arial" w:hAnsi="Arial" w:cs="Arial"/>
          <w:color w:val="000000"/>
          <w:sz w:val="18"/>
          <w:szCs w:val="18"/>
          <w:bdr w:val="nil"/>
        </w:rPr>
        <w:t xml:space="preserve"> », confie Myles Goodwyn.</w:t>
      </w:r>
    </w:p>
    <w:p w14:paraId="331E075F" w14:textId="77777777" w:rsidR="00EC3DD9" w:rsidRPr="00EC3DD9" w:rsidRDefault="00EC3DD9" w:rsidP="00EC3DD9">
      <w:pPr>
        <w:ind w:right="-420"/>
        <w:contextualSpacing/>
        <w:rPr>
          <w:rFonts w:ascii="Arial" w:hAnsi="Arial" w:cs="Arial"/>
          <w:sz w:val="18"/>
          <w:szCs w:val="18"/>
        </w:rPr>
      </w:pPr>
    </w:p>
    <w:p w14:paraId="220D9045" w14:textId="77777777" w:rsidR="00EC3DD9" w:rsidRPr="00EC3DD9" w:rsidRDefault="00EC3DD9" w:rsidP="00EC3DD9">
      <w:pPr>
        <w:rPr>
          <w:rFonts w:ascii="Arial" w:hAnsi="Arial" w:cs="Arial"/>
          <w:sz w:val="18"/>
          <w:szCs w:val="18"/>
        </w:rPr>
      </w:pPr>
      <w:r w:rsidRPr="00EC3DD9">
        <w:rPr>
          <w:rFonts w:ascii="Arial" w:eastAsia="Arial" w:hAnsi="Arial" w:cs="Arial"/>
          <w:sz w:val="18"/>
          <w:szCs w:val="18"/>
          <w:bdr w:val="nil"/>
        </w:rPr>
        <w:t xml:space="preserve">Goodwyn a donné son dernier spectacle avec April Wine, dont il est le dernier membre original, le 2 mars 2023.   </w:t>
      </w:r>
    </w:p>
    <w:p w14:paraId="7D6468DA" w14:textId="77777777" w:rsidR="00EC3DD9" w:rsidRPr="00EC3DD9" w:rsidRDefault="00EC3DD9" w:rsidP="00EC3DD9">
      <w:pPr>
        <w:ind w:right="-420"/>
        <w:contextualSpacing/>
        <w:rPr>
          <w:rFonts w:ascii="Arial" w:hAnsi="Arial" w:cs="Arial"/>
          <w:sz w:val="18"/>
          <w:szCs w:val="18"/>
        </w:rPr>
      </w:pPr>
    </w:p>
    <w:p w14:paraId="10175F78" w14:textId="77777777" w:rsidR="00EC3DD9" w:rsidRPr="00EC3DD9" w:rsidRDefault="00EC3DD9" w:rsidP="00EC3DD9">
      <w:pPr>
        <w:rPr>
          <w:rFonts w:ascii="Arial" w:eastAsia="Times New Roman" w:hAnsi="Arial" w:cs="Arial"/>
          <w:sz w:val="18"/>
          <w:szCs w:val="18"/>
        </w:rPr>
      </w:pPr>
      <w:r w:rsidRPr="00EC3DD9">
        <w:rPr>
          <w:rFonts w:ascii="Arial" w:eastAsia="Arial" w:hAnsi="Arial" w:cs="Arial"/>
          <w:color w:val="000000"/>
          <w:sz w:val="18"/>
          <w:szCs w:val="18"/>
          <w:bdr w:val="nil"/>
        </w:rPr>
        <w:t xml:space="preserve">« </w:t>
      </w:r>
      <w:r w:rsidRPr="00C7000A">
        <w:rPr>
          <w:rFonts w:ascii="Arial" w:eastAsia="Arial" w:hAnsi="Arial" w:cs="Arial"/>
          <w:i/>
          <w:iCs/>
          <w:color w:val="000000"/>
          <w:sz w:val="18"/>
          <w:szCs w:val="18"/>
          <w:bdr w:val="nil"/>
        </w:rPr>
        <w:t>Nous sommes ravis de pouvoir accueillir Myles et son œuvre marquante dans le Panthéon après plus de 50 ans de tournées et de performances en tant que chanteur et auteur-compositeur d’April Wine</w:t>
      </w:r>
      <w:r w:rsidRPr="00EC3DD9">
        <w:rPr>
          <w:rFonts w:ascii="Arial" w:eastAsia="Arial" w:hAnsi="Arial" w:cs="Arial"/>
          <w:color w:val="000000"/>
          <w:sz w:val="18"/>
          <w:szCs w:val="18"/>
          <w:bdr w:val="nil"/>
        </w:rPr>
        <w:t xml:space="preserve"> », a déclaré Stan Meissner, président du Conseil. « </w:t>
      </w:r>
      <w:r w:rsidRPr="00C7000A">
        <w:rPr>
          <w:rFonts w:ascii="Arial" w:eastAsia="Arial" w:hAnsi="Arial" w:cs="Arial"/>
          <w:i/>
          <w:iCs/>
          <w:color w:val="000000"/>
          <w:sz w:val="18"/>
          <w:szCs w:val="18"/>
          <w:bdr w:val="nil"/>
        </w:rPr>
        <w:t>Au nom de tous les fans de musique, je remercie Myles d’avoir partagé avec nous son talent d’auteur-compositeur, de chanteur, de guitariste et d’artiste de scène qui nous a donné de grands pans de la trame sonore de toute une génération – il va continuer à inspirer une nouvelle génération en tant que force créatrice derrière la prochaine itération d’April Wine</w:t>
      </w:r>
      <w:r w:rsidRPr="00EC3DD9">
        <w:rPr>
          <w:rFonts w:ascii="Arial" w:eastAsia="Arial" w:hAnsi="Arial" w:cs="Arial"/>
          <w:color w:val="000000"/>
          <w:sz w:val="18"/>
          <w:szCs w:val="18"/>
          <w:bdr w:val="nil"/>
        </w:rPr>
        <w:t>. »</w:t>
      </w:r>
    </w:p>
    <w:p w14:paraId="6BB64433" w14:textId="77777777" w:rsidR="00EC3DD9" w:rsidRPr="00EC3DD9" w:rsidRDefault="00EC3DD9" w:rsidP="00EC3DD9">
      <w:pPr>
        <w:rPr>
          <w:rFonts w:ascii="Arial" w:hAnsi="Arial" w:cs="Arial"/>
          <w:sz w:val="18"/>
          <w:szCs w:val="18"/>
        </w:rPr>
      </w:pPr>
    </w:p>
    <w:p w14:paraId="4A634EEA" w14:textId="77777777" w:rsidR="00EC3DD9" w:rsidRPr="00EC3DD9" w:rsidRDefault="00EC3DD9" w:rsidP="00EC3DD9">
      <w:pPr>
        <w:rPr>
          <w:rFonts w:ascii="Arial" w:hAnsi="Arial" w:cs="Arial"/>
          <w:sz w:val="18"/>
          <w:szCs w:val="18"/>
        </w:rPr>
      </w:pPr>
      <w:r w:rsidRPr="00EC3DD9">
        <w:rPr>
          <w:rFonts w:ascii="Arial" w:eastAsia="Arial" w:hAnsi="Arial" w:cs="Arial"/>
          <w:sz w:val="18"/>
          <w:szCs w:val="18"/>
          <w:bdr w:val="nil"/>
        </w:rPr>
        <w:t xml:space="preserve">April Wine a été fondé en Nouvelle-Écosse en 1969 par Goodwyn et son ami de longue date, Jim Henman, et ses cousins David et Ritchie. Moins d’un an plus tard, le groupe s’est installé à Montréal et a signé un contrat de disques avec Aquarius Records qui allait les propulser vers la gloire.  </w:t>
      </w:r>
    </w:p>
    <w:p w14:paraId="5ED7408C" w14:textId="77777777" w:rsidR="00EC3DD9" w:rsidRPr="00EC3DD9" w:rsidRDefault="00EC3DD9" w:rsidP="00EC3DD9">
      <w:pPr>
        <w:rPr>
          <w:rFonts w:ascii="Arial" w:hAnsi="Arial" w:cs="Arial"/>
          <w:sz w:val="18"/>
          <w:szCs w:val="18"/>
        </w:rPr>
      </w:pPr>
    </w:p>
    <w:p w14:paraId="02D41706" w14:textId="77777777" w:rsidR="00EC3DD9" w:rsidRPr="00EC3DD9" w:rsidRDefault="00EC3DD9" w:rsidP="00EC3DD9">
      <w:pPr>
        <w:rPr>
          <w:rFonts w:ascii="Arial" w:hAnsi="Arial" w:cs="Arial"/>
          <w:sz w:val="18"/>
          <w:szCs w:val="18"/>
        </w:rPr>
      </w:pPr>
      <w:r w:rsidRPr="00EC3DD9">
        <w:rPr>
          <w:rFonts w:ascii="Arial" w:eastAsia="Arial" w:hAnsi="Arial" w:cs="Arial"/>
          <w:sz w:val="18"/>
          <w:szCs w:val="18"/>
          <w:bdr w:val="nil"/>
        </w:rPr>
        <w:t xml:space="preserve">Leur premier album est lancé en 1971 et on y retrouvait leur premier simple à succès écrit par Goodwyn, </w:t>
      </w:r>
      <w:r w:rsidRPr="00EC3DD9">
        <w:rPr>
          <w:rFonts w:ascii="Arial" w:eastAsia="Arial" w:hAnsi="Arial" w:cs="Arial"/>
          <w:i/>
          <w:iCs/>
          <w:sz w:val="18"/>
          <w:szCs w:val="18"/>
          <w:bdr w:val="nil"/>
        </w:rPr>
        <w:t>Fast Train</w:t>
      </w:r>
      <w:r w:rsidRPr="00EC3DD9">
        <w:rPr>
          <w:rFonts w:ascii="Arial" w:eastAsia="Arial" w:hAnsi="Arial" w:cs="Arial"/>
          <w:sz w:val="18"/>
          <w:szCs w:val="18"/>
          <w:bdr w:val="nil"/>
        </w:rPr>
        <w:t>, qui sera</w:t>
      </w:r>
      <w:r w:rsidRPr="00EC3DD9">
        <w:rPr>
          <w:rFonts w:ascii="Arial" w:eastAsia="Arial" w:hAnsi="Arial" w:cs="Arial"/>
          <w:i/>
          <w:iCs/>
          <w:sz w:val="18"/>
          <w:szCs w:val="18"/>
          <w:bdr w:val="nil"/>
        </w:rPr>
        <w:t xml:space="preserve"> </w:t>
      </w:r>
      <w:r w:rsidRPr="00EC3DD9">
        <w:rPr>
          <w:rFonts w:ascii="Arial" w:eastAsia="Arial" w:hAnsi="Arial" w:cs="Arial"/>
          <w:sz w:val="18"/>
          <w:szCs w:val="18"/>
          <w:bdr w:val="nil"/>
        </w:rPr>
        <w:t>suivi par</w:t>
      </w:r>
      <w:r w:rsidRPr="00EC3DD9">
        <w:rPr>
          <w:rFonts w:ascii="Arial" w:eastAsia="Arial" w:hAnsi="Arial" w:cs="Arial"/>
          <w:i/>
          <w:iCs/>
          <w:sz w:val="18"/>
          <w:szCs w:val="18"/>
          <w:bdr w:val="nil"/>
        </w:rPr>
        <w:t xml:space="preserve"> </w:t>
      </w:r>
      <w:r w:rsidRPr="00EC3DD9">
        <w:rPr>
          <w:rFonts w:ascii="Arial" w:eastAsia="Arial" w:hAnsi="Arial" w:cs="Arial"/>
          <w:sz w:val="18"/>
          <w:szCs w:val="18"/>
          <w:bdr w:val="nil"/>
        </w:rPr>
        <w:t xml:space="preserve">des classiques comme </w:t>
      </w:r>
      <w:r w:rsidRPr="00EC3DD9">
        <w:rPr>
          <w:rFonts w:ascii="Arial" w:eastAsia="Arial" w:hAnsi="Arial" w:cs="Arial"/>
          <w:i/>
          <w:iCs/>
          <w:sz w:val="18"/>
          <w:szCs w:val="18"/>
          <w:bdr w:val="nil"/>
        </w:rPr>
        <w:t>Roller</w:t>
      </w:r>
      <w:r w:rsidRPr="00EC3DD9">
        <w:rPr>
          <w:rFonts w:ascii="Arial" w:eastAsia="Arial" w:hAnsi="Arial" w:cs="Arial"/>
          <w:sz w:val="18"/>
          <w:szCs w:val="18"/>
          <w:bdr w:val="nil"/>
        </w:rPr>
        <w:t xml:space="preserve">, </w:t>
      </w:r>
      <w:r w:rsidRPr="00EC3DD9">
        <w:rPr>
          <w:rFonts w:ascii="Arial" w:eastAsia="Arial" w:hAnsi="Arial" w:cs="Arial"/>
          <w:i/>
          <w:iCs/>
          <w:sz w:val="18"/>
          <w:szCs w:val="18"/>
          <w:bdr w:val="nil"/>
        </w:rPr>
        <w:t>I Wouldn’t Want to Lose Your Love</w:t>
      </w:r>
      <w:r w:rsidRPr="00EC3DD9">
        <w:rPr>
          <w:rFonts w:ascii="Arial" w:eastAsia="Arial" w:hAnsi="Arial" w:cs="Arial"/>
          <w:sz w:val="18"/>
          <w:szCs w:val="18"/>
          <w:bdr w:val="nil"/>
        </w:rPr>
        <w:t xml:space="preserve">, et </w:t>
      </w:r>
      <w:r w:rsidRPr="00EC3DD9">
        <w:rPr>
          <w:rFonts w:ascii="Arial" w:eastAsia="Arial" w:hAnsi="Arial" w:cs="Arial"/>
          <w:i/>
          <w:iCs/>
          <w:sz w:val="18"/>
          <w:szCs w:val="18"/>
          <w:bdr w:val="nil"/>
        </w:rPr>
        <w:t>I Like to Rock</w:t>
      </w:r>
      <w:r w:rsidRPr="00EC3DD9">
        <w:rPr>
          <w:rFonts w:ascii="Arial" w:eastAsia="Arial" w:hAnsi="Arial" w:cs="Arial"/>
          <w:sz w:val="18"/>
          <w:szCs w:val="18"/>
          <w:bdr w:val="nil"/>
        </w:rPr>
        <w:t xml:space="preserve">. Leur album « The Whole World’s Goin’ Crazy » est devenu le premier au Canada à s’écouler à plus de 100 000 exemplaires. </w:t>
      </w:r>
    </w:p>
    <w:p w14:paraId="1D8404B1" w14:textId="77777777" w:rsidR="00EC3DD9" w:rsidRPr="00EC3DD9" w:rsidRDefault="00EC3DD9" w:rsidP="00EC3DD9">
      <w:pPr>
        <w:rPr>
          <w:rFonts w:ascii="Arial" w:hAnsi="Arial" w:cs="Arial"/>
          <w:sz w:val="18"/>
          <w:szCs w:val="18"/>
        </w:rPr>
      </w:pPr>
    </w:p>
    <w:p w14:paraId="6CB4C707" w14:textId="77777777" w:rsidR="00EC3DD9" w:rsidRPr="00EC3DD9" w:rsidRDefault="00EC3DD9" w:rsidP="00EC3DD9">
      <w:pPr>
        <w:ind w:right="-279"/>
        <w:rPr>
          <w:rFonts w:ascii="Arial" w:hAnsi="Arial" w:cs="Arial"/>
          <w:sz w:val="18"/>
          <w:szCs w:val="18"/>
        </w:rPr>
      </w:pPr>
    </w:p>
    <w:p w14:paraId="42696912" w14:textId="77777777" w:rsidR="00EC3DD9" w:rsidRPr="00EC3DD9" w:rsidRDefault="00EC3DD9" w:rsidP="00EC3DD9">
      <w:pPr>
        <w:ind w:right="-279"/>
        <w:rPr>
          <w:rFonts w:ascii="Arial" w:hAnsi="Arial" w:cs="Arial"/>
          <w:sz w:val="18"/>
          <w:szCs w:val="18"/>
        </w:rPr>
      </w:pPr>
      <w:r w:rsidRPr="00EC3DD9">
        <w:rPr>
          <w:rFonts w:ascii="Arial" w:eastAsia="Calibri" w:hAnsi="Arial" w:cs="Arial"/>
          <w:sz w:val="18"/>
          <w:szCs w:val="18"/>
          <w:bdr w:val="nil"/>
        </w:rPr>
        <w:lastRenderedPageBreak/>
        <w:t xml:space="preserve">Goodwyn peut écrire des chansons dans tous les styles, du rock avant-gardiste aux ballades romantiques en passant par le country et le blues et les sujets qu’il aborde sont tout aussi variés, comme en font foi des classiques au piano comme </w:t>
      </w:r>
      <w:r w:rsidRPr="00EC3DD9">
        <w:rPr>
          <w:rFonts w:ascii="Arial" w:eastAsia="Calibri" w:hAnsi="Arial" w:cs="Arial"/>
          <w:i/>
          <w:iCs/>
          <w:sz w:val="18"/>
          <w:szCs w:val="18"/>
          <w:bdr w:val="nil"/>
        </w:rPr>
        <w:t>Comin’ Right Down on Top of Me</w:t>
      </w:r>
      <w:r w:rsidRPr="00EC3DD9">
        <w:rPr>
          <w:rFonts w:ascii="Arial" w:eastAsia="Calibri" w:hAnsi="Arial" w:cs="Arial"/>
          <w:sz w:val="18"/>
          <w:szCs w:val="18"/>
          <w:bdr w:val="nil"/>
        </w:rPr>
        <w:t xml:space="preserve">, </w:t>
      </w:r>
      <w:r w:rsidRPr="00EC3DD9">
        <w:rPr>
          <w:rFonts w:ascii="Arial" w:eastAsia="Calibri" w:hAnsi="Arial" w:cs="Arial"/>
          <w:i/>
          <w:iCs/>
          <w:sz w:val="18"/>
          <w:szCs w:val="18"/>
          <w:bdr w:val="nil"/>
        </w:rPr>
        <w:t>Like a Lover, Like a Song</w:t>
      </w:r>
      <w:r w:rsidRPr="00EC3DD9">
        <w:rPr>
          <w:rFonts w:ascii="Arial" w:eastAsia="Calibri" w:hAnsi="Arial" w:cs="Arial"/>
          <w:sz w:val="18"/>
          <w:szCs w:val="18"/>
          <w:bdr w:val="nil"/>
        </w:rPr>
        <w:t xml:space="preserve">, </w:t>
      </w:r>
      <w:r w:rsidRPr="00EC3DD9">
        <w:rPr>
          <w:rFonts w:ascii="Arial" w:eastAsia="Calibri" w:hAnsi="Arial" w:cs="Arial"/>
          <w:i/>
          <w:iCs/>
          <w:sz w:val="18"/>
          <w:szCs w:val="18"/>
          <w:bdr w:val="nil"/>
        </w:rPr>
        <w:t>I Wouldn’t Want to Lose Your Love</w:t>
      </w:r>
      <w:r w:rsidRPr="00EC3DD9">
        <w:rPr>
          <w:rFonts w:ascii="Arial" w:eastAsia="Calibri" w:hAnsi="Arial" w:cs="Arial"/>
          <w:sz w:val="18"/>
          <w:szCs w:val="18"/>
          <w:bdr w:val="nil"/>
        </w:rPr>
        <w:t xml:space="preserve"> ou l’hymne à la protection de l’environnement </w:t>
      </w:r>
      <w:r w:rsidRPr="00EC3DD9">
        <w:rPr>
          <w:rFonts w:ascii="Arial" w:eastAsia="Calibri" w:hAnsi="Arial" w:cs="Arial"/>
          <w:i/>
          <w:iCs/>
          <w:sz w:val="18"/>
          <w:szCs w:val="18"/>
          <w:bdr w:val="nil"/>
        </w:rPr>
        <w:t>Lady Run, Lady Hide</w:t>
      </w:r>
      <w:r w:rsidRPr="00EC3DD9">
        <w:rPr>
          <w:rFonts w:ascii="Arial" w:eastAsia="Calibri" w:hAnsi="Arial" w:cs="Arial"/>
          <w:sz w:val="18"/>
          <w:szCs w:val="18"/>
          <w:bdr w:val="nil"/>
        </w:rPr>
        <w:t xml:space="preserve">. </w:t>
      </w:r>
    </w:p>
    <w:p w14:paraId="60F0A46A" w14:textId="77777777" w:rsidR="00EC3DD9" w:rsidRPr="00EC3DD9" w:rsidRDefault="00EC3DD9" w:rsidP="00EC3DD9">
      <w:pPr>
        <w:ind w:right="-279"/>
        <w:rPr>
          <w:rFonts w:ascii="Arial" w:hAnsi="Arial" w:cs="Arial"/>
          <w:sz w:val="18"/>
          <w:szCs w:val="18"/>
        </w:rPr>
      </w:pPr>
    </w:p>
    <w:p w14:paraId="0AE05E49" w14:textId="77777777" w:rsidR="00EC3DD9" w:rsidRPr="00EC3DD9" w:rsidRDefault="00EC3DD9" w:rsidP="00EC3DD9">
      <w:pPr>
        <w:ind w:right="-279"/>
        <w:rPr>
          <w:rFonts w:ascii="Arial" w:hAnsi="Arial" w:cs="Arial"/>
          <w:sz w:val="18"/>
          <w:szCs w:val="18"/>
        </w:rPr>
      </w:pPr>
      <w:r w:rsidRPr="00EC3DD9">
        <w:rPr>
          <w:rFonts w:ascii="Arial" w:eastAsia="Arial" w:hAnsi="Arial" w:cs="Arial"/>
          <w:sz w:val="18"/>
          <w:szCs w:val="18"/>
          <w:bdr w:val="nil"/>
        </w:rPr>
        <w:t xml:space="preserve">Il n’avait pas peur d’aborder des sujets plus politiques également, comme sur </w:t>
      </w:r>
      <w:r w:rsidRPr="00EC3DD9">
        <w:rPr>
          <w:rFonts w:ascii="Arial" w:eastAsia="Arial" w:hAnsi="Arial" w:cs="Arial"/>
          <w:i/>
          <w:iCs/>
          <w:sz w:val="18"/>
          <w:szCs w:val="18"/>
          <w:bdr w:val="nil"/>
        </w:rPr>
        <w:t>Some of These Children</w:t>
      </w:r>
      <w:r w:rsidRPr="00EC3DD9">
        <w:rPr>
          <w:rFonts w:ascii="Arial" w:eastAsia="Arial" w:hAnsi="Arial" w:cs="Arial"/>
          <w:sz w:val="18"/>
          <w:szCs w:val="18"/>
          <w:bdr w:val="nil"/>
        </w:rPr>
        <w:t>, au sujet des tombes anonymes dans les pensionnats indiens, ou « For Ukraine » qu’il a lancée en 2022 pour soutenir les citoyens du pays déchiré par la guerre, ce qui lui a d’ailleurs valu le SIFA Award de la Meilleure musique/art à impact social.</w:t>
      </w:r>
    </w:p>
    <w:p w14:paraId="5C8DDFF3" w14:textId="77777777" w:rsidR="00EC3DD9" w:rsidRPr="00EC3DD9" w:rsidRDefault="00EC3DD9" w:rsidP="00EC3DD9">
      <w:pPr>
        <w:rPr>
          <w:rFonts w:ascii="Arial" w:hAnsi="Arial" w:cs="Arial"/>
          <w:sz w:val="18"/>
          <w:szCs w:val="18"/>
        </w:rPr>
      </w:pPr>
    </w:p>
    <w:p w14:paraId="49D5476A" w14:textId="77777777" w:rsidR="00EC3DD9" w:rsidRPr="00EC3DD9" w:rsidRDefault="00EC3DD9" w:rsidP="00EC3DD9">
      <w:pPr>
        <w:rPr>
          <w:rFonts w:ascii="Arial" w:hAnsi="Arial" w:cs="Arial"/>
          <w:sz w:val="18"/>
          <w:szCs w:val="18"/>
        </w:rPr>
      </w:pPr>
      <w:r w:rsidRPr="00EC3DD9">
        <w:rPr>
          <w:rFonts w:ascii="Arial" w:eastAsia="Arial" w:hAnsi="Arial" w:cs="Arial"/>
          <w:sz w:val="18"/>
          <w:szCs w:val="18"/>
          <w:bdr w:val="nil"/>
        </w:rPr>
        <w:t>Véritable maître de son art, Goodwyn a expliqué que « j’ai travaillé avec diligence et ténacité pour devenir un auteur-compositeur solide et constant. C’est la partie la plus importante de mon travail et ç’a toujours été le cas. »</w:t>
      </w:r>
    </w:p>
    <w:p w14:paraId="16219B0E" w14:textId="77777777" w:rsidR="00EC3DD9" w:rsidRPr="00EC3DD9" w:rsidRDefault="00EC3DD9" w:rsidP="00EC3DD9">
      <w:pPr>
        <w:rPr>
          <w:rFonts w:ascii="Arial" w:hAnsi="Arial" w:cs="Arial"/>
          <w:sz w:val="18"/>
          <w:szCs w:val="18"/>
        </w:rPr>
      </w:pPr>
    </w:p>
    <w:p w14:paraId="224630FE" w14:textId="77777777" w:rsidR="00EC3DD9" w:rsidRPr="00EC3DD9" w:rsidRDefault="00EC3DD9" w:rsidP="00EC3DD9">
      <w:pPr>
        <w:rPr>
          <w:rFonts w:ascii="Arial" w:hAnsi="Arial" w:cs="Arial"/>
          <w:sz w:val="18"/>
          <w:szCs w:val="18"/>
        </w:rPr>
      </w:pPr>
      <w:r w:rsidRPr="00EC3DD9">
        <w:rPr>
          <w:rFonts w:ascii="Arial" w:eastAsia="Arial" w:hAnsi="Arial" w:cs="Arial"/>
          <w:sz w:val="18"/>
          <w:szCs w:val="18"/>
          <w:bdr w:val="nil"/>
        </w:rPr>
        <w:t xml:space="preserve">Après avoir lancé 22 albums en studio et deux albums « live », le groupe s’est séparé en 1984. Il se réunira de nouveau en 1993 afin de partir en tournée durant laquelle les musiciens joueront à guichets fermés un peu partout sur le continent. En mars 2009, April Wine est intronisé au Canadian Music Industry Hall of Fame et reçoit un JUNO pour l’ensemble de sa carrière. Goodwyn et April Wine ont également été intronisés au Panthéon de la musique canadienne en 2010 et ont remporté deux prix Félix ainsi que plusieurs prix classiques de la SOCAN. </w:t>
      </w:r>
    </w:p>
    <w:p w14:paraId="79D24FFE" w14:textId="77777777" w:rsidR="00EC3DD9" w:rsidRPr="00EC3DD9" w:rsidRDefault="00EC3DD9" w:rsidP="00EC3DD9">
      <w:pPr>
        <w:rPr>
          <w:rFonts w:ascii="Arial" w:hAnsi="Arial" w:cs="Arial"/>
          <w:sz w:val="18"/>
          <w:szCs w:val="18"/>
        </w:rPr>
      </w:pPr>
    </w:p>
    <w:p w14:paraId="1453CDAB" w14:textId="77777777" w:rsidR="00EC3DD9" w:rsidRPr="00EC3DD9" w:rsidRDefault="00EC3DD9" w:rsidP="00EC3DD9">
      <w:pPr>
        <w:rPr>
          <w:rFonts w:ascii="Arial" w:hAnsi="Arial" w:cs="Arial"/>
          <w:sz w:val="18"/>
          <w:szCs w:val="18"/>
        </w:rPr>
      </w:pPr>
      <w:r w:rsidRPr="00C7000A">
        <w:rPr>
          <w:rFonts w:ascii="Arial" w:eastAsia="Arial" w:hAnsi="Arial" w:cs="Arial"/>
          <w:b/>
          <w:bCs/>
          <w:sz w:val="18"/>
          <w:szCs w:val="18"/>
          <w:bdr w:val="nil"/>
        </w:rPr>
        <w:t>Myles Goodwyn</w:t>
      </w:r>
      <w:r w:rsidRPr="00EC3DD9">
        <w:rPr>
          <w:rFonts w:ascii="Arial" w:eastAsia="Arial" w:hAnsi="Arial" w:cs="Arial"/>
          <w:sz w:val="18"/>
          <w:szCs w:val="18"/>
          <w:bdr w:val="nil"/>
        </w:rPr>
        <w:t xml:space="preserve"> continuera d’écrire et de produire pour April Wine alors que le groupe poursuivra ses tournées avec son implication artistique, et son troisième enregistrement de blues sortira à l’été 2023.</w:t>
      </w:r>
    </w:p>
    <w:p w14:paraId="6E05DF7A" w14:textId="77777777" w:rsidR="00EC3DD9" w:rsidRPr="00EC3DD9" w:rsidRDefault="00EC3DD9" w:rsidP="00EC3DD9">
      <w:pPr>
        <w:rPr>
          <w:rFonts w:ascii="Arial" w:hAnsi="Arial" w:cs="Arial"/>
          <w:sz w:val="18"/>
          <w:szCs w:val="18"/>
        </w:rPr>
      </w:pPr>
    </w:p>
    <w:p w14:paraId="30E6629A" w14:textId="77777777" w:rsidR="00EC3DD9" w:rsidRPr="00EC3DD9" w:rsidRDefault="00EC3DD9" w:rsidP="00EC3DD9">
      <w:pPr>
        <w:ind w:right="4"/>
        <w:rPr>
          <w:rFonts w:ascii="Arial" w:eastAsia="Times New Roman" w:hAnsi="Arial" w:cs="Arial"/>
          <w:b/>
          <w:bCs/>
          <w:sz w:val="18"/>
          <w:szCs w:val="18"/>
        </w:rPr>
      </w:pPr>
      <w:r w:rsidRPr="00EC3DD9">
        <w:rPr>
          <w:rFonts w:ascii="Arial" w:eastAsia="Arial" w:hAnsi="Arial" w:cs="Arial"/>
          <w:b/>
          <w:bCs/>
          <w:sz w:val="18"/>
          <w:szCs w:val="18"/>
          <w:bdr w:val="nil"/>
        </w:rPr>
        <w:t>À PROPOS DU PANTHÉON DES AUTEURS ET COMPOSITEURS CANADIENS</w:t>
      </w:r>
    </w:p>
    <w:p w14:paraId="11617581" w14:textId="77777777" w:rsidR="00EC3DD9" w:rsidRDefault="00EC3DD9" w:rsidP="00EC3DD9">
      <w:pPr>
        <w:ind w:right="429"/>
        <w:rPr>
          <w:rFonts w:ascii="Arial" w:eastAsia="Arial" w:hAnsi="Arial" w:cs="Arial"/>
          <w:color w:val="0563C1"/>
          <w:sz w:val="18"/>
          <w:szCs w:val="18"/>
          <w:u w:val="single"/>
          <w:bdr w:val="nil"/>
        </w:rPr>
      </w:pPr>
      <w:r w:rsidRPr="00EC3DD9">
        <w:rPr>
          <w:rFonts w:ascii="Arial" w:eastAsia="Arial" w:hAnsi="Arial" w:cs="Arial"/>
          <w:sz w:val="18"/>
          <w:szCs w:val="18"/>
          <w:bdr w:val="nil"/>
        </w:rPr>
        <w:t>2023 marquera le 25</w:t>
      </w:r>
      <w:r w:rsidRPr="00EC3DD9">
        <w:rPr>
          <w:rFonts w:ascii="Arial" w:eastAsia="Arial" w:hAnsi="Arial" w:cs="Arial"/>
          <w:sz w:val="18"/>
          <w:szCs w:val="18"/>
          <w:bdr w:val="nil"/>
          <w:vertAlign w:val="superscript"/>
        </w:rPr>
        <w:t>e</w:t>
      </w:r>
      <w:r w:rsidRPr="00EC3DD9">
        <w:rPr>
          <w:rFonts w:ascii="Arial" w:eastAsia="Arial" w:hAnsi="Arial" w:cs="Arial"/>
          <w:sz w:val="18"/>
          <w:szCs w:val="18"/>
          <w:bdr w:val="nil"/>
        </w:rPr>
        <w:t xml:space="preserve"> anniversaire du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8" w:history="1">
        <w:r w:rsidRPr="00EC3DD9">
          <w:rPr>
            <w:rFonts w:ascii="Arial" w:eastAsia="Arial" w:hAnsi="Arial" w:cs="Arial"/>
            <w:color w:val="0563C1"/>
            <w:sz w:val="18"/>
            <w:szCs w:val="18"/>
            <w:u w:val="single"/>
            <w:bdr w:val="nil"/>
          </w:rPr>
          <w:t>www.cshf.ca</w:t>
        </w:r>
      </w:hyperlink>
    </w:p>
    <w:p w14:paraId="190A189F" w14:textId="77777777" w:rsidR="00C7000A" w:rsidRDefault="00C7000A" w:rsidP="00EC3DD9">
      <w:pPr>
        <w:ind w:right="429"/>
        <w:rPr>
          <w:rFonts w:ascii="Arial" w:eastAsia="Arial" w:hAnsi="Arial" w:cs="Arial"/>
          <w:color w:val="0563C1"/>
          <w:sz w:val="18"/>
          <w:szCs w:val="18"/>
          <w:u w:val="single"/>
          <w:bdr w:val="nil"/>
        </w:rPr>
      </w:pPr>
    </w:p>
    <w:p w14:paraId="6AC17988" w14:textId="77777777" w:rsidR="00C7000A" w:rsidRPr="00EC3DD9" w:rsidRDefault="00C7000A" w:rsidP="00EC3DD9">
      <w:pPr>
        <w:ind w:right="429"/>
        <w:rPr>
          <w:rFonts w:ascii="Arial" w:eastAsia="Times New Roman" w:hAnsi="Arial" w:cs="Arial"/>
          <w:sz w:val="18"/>
          <w:szCs w:val="18"/>
        </w:rPr>
      </w:pPr>
    </w:p>
    <w:p w14:paraId="4FEA37B7" w14:textId="77777777" w:rsidR="006F3725" w:rsidRPr="00EC3DD9" w:rsidRDefault="006F3725" w:rsidP="006F3725">
      <w:pPr>
        <w:rPr>
          <w:rFonts w:ascii="Arial" w:hAnsi="Arial" w:cs="Arial"/>
          <w:sz w:val="18"/>
          <w:szCs w:val="18"/>
        </w:rPr>
      </w:pPr>
      <w:r w:rsidRPr="00EC3DD9">
        <w:rPr>
          <w:rFonts w:ascii="Arial" w:hAnsi="Arial" w:cs="Arial"/>
          <w:sz w:val="18"/>
          <w:szCs w:val="18"/>
        </w:rPr>
        <w:t>Contact média, demandes d’entrevues : SIX media marketing Inc. (pour le PACC)</w:t>
      </w:r>
    </w:p>
    <w:p w14:paraId="676836AD" w14:textId="5BB424FE" w:rsidR="006F3725" w:rsidRPr="00EC3DD9" w:rsidRDefault="006454AF" w:rsidP="006F3725">
      <w:pPr>
        <w:rPr>
          <w:rFonts w:ascii="Arial" w:hAnsi="Arial" w:cs="Arial"/>
          <w:sz w:val="18"/>
          <w:szCs w:val="18"/>
        </w:rPr>
      </w:pPr>
      <w:hyperlink r:id="rId9" w:history="1">
        <w:r w:rsidR="006F3725" w:rsidRPr="00EC3DD9">
          <w:rPr>
            <w:rStyle w:val="Lienhypertexte"/>
            <w:rFonts w:ascii="Arial" w:hAnsi="Arial" w:cs="Arial"/>
            <w:sz w:val="18"/>
            <w:szCs w:val="18"/>
          </w:rPr>
          <w:t>simon@sixmedia.ca</w:t>
        </w:r>
      </w:hyperlink>
    </w:p>
    <w:p w14:paraId="24068AD4" w14:textId="77777777" w:rsidR="006F3725" w:rsidRPr="00EC3DD9" w:rsidRDefault="006F3725" w:rsidP="006F3725">
      <w:pPr>
        <w:rPr>
          <w:rFonts w:ascii="Arial" w:hAnsi="Arial" w:cs="Arial"/>
          <w:sz w:val="18"/>
          <w:szCs w:val="18"/>
        </w:rPr>
      </w:pPr>
    </w:p>
    <w:p w14:paraId="2A08A3C9" w14:textId="77777777" w:rsidR="006F3725" w:rsidRPr="00EC3DD9" w:rsidRDefault="006F3725" w:rsidP="006F3725">
      <w:pPr>
        <w:rPr>
          <w:rFonts w:ascii="Arial" w:hAnsi="Arial" w:cs="Arial"/>
          <w:color w:val="000000"/>
          <w:sz w:val="18"/>
          <w:szCs w:val="18"/>
        </w:rPr>
      </w:pPr>
      <w:r w:rsidRPr="00EC3DD9">
        <w:rPr>
          <w:rFonts w:ascii="Arial" w:hAnsi="Arial" w:cs="Arial"/>
          <w:color w:val="000000"/>
          <w:sz w:val="18"/>
          <w:szCs w:val="18"/>
        </w:rPr>
        <w:t>Source : Panthéon des auteurs-compositeurs canadiens</w:t>
      </w:r>
    </w:p>
    <w:p w14:paraId="4B5D2892" w14:textId="19651198" w:rsidR="006F3725" w:rsidRPr="00EB2DEB" w:rsidRDefault="00091BFA" w:rsidP="00EB2DEB">
      <w:pPr>
        <w:rPr>
          <w:rFonts w:ascii="Arial" w:hAnsi="Arial" w:cs="Arial"/>
          <w:color w:val="000000"/>
          <w:sz w:val="18"/>
          <w:szCs w:val="18"/>
        </w:rPr>
      </w:pPr>
      <w:r w:rsidRPr="00EC3DD9">
        <w:rPr>
          <w:rFonts w:ascii="Arial" w:hAnsi="Arial" w:cs="Arial"/>
          <w:color w:val="000000"/>
          <w:sz w:val="18"/>
          <w:szCs w:val="18"/>
        </w:rPr>
        <w:t>Info</w:t>
      </w:r>
      <w:r w:rsidR="00EB2DEB">
        <w:rPr>
          <w:rFonts w:ascii="Arial" w:hAnsi="Arial" w:cs="Arial"/>
          <w:color w:val="000000"/>
          <w:sz w:val="18"/>
          <w:szCs w:val="18"/>
        </w:rPr>
        <w:t>rmation</w:t>
      </w:r>
      <w:r w:rsidRPr="00EC3DD9">
        <w:rPr>
          <w:rFonts w:ascii="Arial" w:hAnsi="Arial" w:cs="Arial"/>
          <w:color w:val="000000"/>
          <w:sz w:val="18"/>
          <w:szCs w:val="18"/>
        </w:rPr>
        <w:t> : Simon Fauteux</w:t>
      </w:r>
    </w:p>
    <w:p w14:paraId="240687F2" w14:textId="536C15A6" w:rsidR="008F2338" w:rsidRPr="00EC3DD9" w:rsidRDefault="00627011" w:rsidP="008F2338">
      <w:pPr>
        <w:rPr>
          <w:rFonts w:ascii="Arial" w:hAnsi="Arial" w:cs="Arial"/>
          <w:sz w:val="18"/>
          <w:szCs w:val="18"/>
          <w:lang w:val="en-CA"/>
        </w:rPr>
      </w:pPr>
      <w:r w:rsidRPr="00EC3DD9">
        <w:rPr>
          <w:rFonts w:ascii="Arial" w:hAnsi="Arial" w:cs="Arial"/>
          <w:sz w:val="18"/>
          <w:szCs w:val="18"/>
          <w:lang w:val="en-CA"/>
        </w:rPr>
        <w:t xml:space="preserve"> </w:t>
      </w:r>
    </w:p>
    <w:p w14:paraId="299A1F9D" w14:textId="77777777" w:rsidR="008F2338" w:rsidRPr="00EC3DD9" w:rsidRDefault="008F2338" w:rsidP="008F2338">
      <w:pPr>
        <w:rPr>
          <w:rFonts w:ascii="Arial" w:hAnsi="Arial" w:cs="Arial"/>
          <w:sz w:val="18"/>
          <w:szCs w:val="18"/>
          <w:lang w:val="en-CA"/>
        </w:rPr>
      </w:pPr>
    </w:p>
    <w:p w14:paraId="7434CBE3" w14:textId="77A19D1E" w:rsidR="00A73373" w:rsidRPr="00EC3DD9" w:rsidRDefault="00627011" w:rsidP="008F2338">
      <w:pPr>
        <w:pStyle w:val="NormalWeb"/>
        <w:rPr>
          <w:rFonts w:ascii="Arial" w:hAnsi="Arial" w:cs="Arial"/>
          <w:sz w:val="18"/>
          <w:szCs w:val="18"/>
          <w:lang w:val="en-CA"/>
        </w:rPr>
      </w:pPr>
      <w:r w:rsidRPr="00EC3DD9">
        <w:rPr>
          <w:rFonts w:ascii="Arial" w:hAnsi="Arial" w:cs="Arial"/>
          <w:sz w:val="18"/>
          <w:szCs w:val="18"/>
          <w:lang w:val="en-CA"/>
        </w:rPr>
        <w:t xml:space="preserve"> </w:t>
      </w:r>
    </w:p>
    <w:sectPr w:rsidR="00A73373" w:rsidRPr="00EC3DD9" w:rsidSect="00326A8B">
      <w:pgSz w:w="12240" w:h="15840" w:code="5"/>
      <w:pgMar w:top="1843" w:right="1797" w:bottom="241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isplayBackgroundShap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5"/>
    <w:rsid w:val="00012F87"/>
    <w:rsid w:val="000771F4"/>
    <w:rsid w:val="00091BFA"/>
    <w:rsid w:val="000C52C7"/>
    <w:rsid w:val="000E76B6"/>
    <w:rsid w:val="00123B74"/>
    <w:rsid w:val="00177D56"/>
    <w:rsid w:val="0021047A"/>
    <w:rsid w:val="002446B9"/>
    <w:rsid w:val="00263BBC"/>
    <w:rsid w:val="00280AB2"/>
    <w:rsid w:val="002D0D86"/>
    <w:rsid w:val="00326A8B"/>
    <w:rsid w:val="00422470"/>
    <w:rsid w:val="00446DC5"/>
    <w:rsid w:val="00537151"/>
    <w:rsid w:val="00627011"/>
    <w:rsid w:val="00644310"/>
    <w:rsid w:val="006454AF"/>
    <w:rsid w:val="00671688"/>
    <w:rsid w:val="006F3725"/>
    <w:rsid w:val="0072653C"/>
    <w:rsid w:val="00741BBD"/>
    <w:rsid w:val="00781088"/>
    <w:rsid w:val="00816141"/>
    <w:rsid w:val="008B7F20"/>
    <w:rsid w:val="008C68A9"/>
    <w:rsid w:val="008C6D6E"/>
    <w:rsid w:val="008D65A6"/>
    <w:rsid w:val="008F2338"/>
    <w:rsid w:val="009379C7"/>
    <w:rsid w:val="009C21B5"/>
    <w:rsid w:val="009E3CCC"/>
    <w:rsid w:val="009F3F59"/>
    <w:rsid w:val="00A71A61"/>
    <w:rsid w:val="00A73373"/>
    <w:rsid w:val="00B471BE"/>
    <w:rsid w:val="00BE3FFB"/>
    <w:rsid w:val="00C7000A"/>
    <w:rsid w:val="00D13305"/>
    <w:rsid w:val="00D51275"/>
    <w:rsid w:val="00D6586E"/>
    <w:rsid w:val="00DA16F1"/>
    <w:rsid w:val="00DE2B58"/>
    <w:rsid w:val="00E421C3"/>
    <w:rsid w:val="00E57271"/>
    <w:rsid w:val="00EB24A8"/>
    <w:rsid w:val="00EB2DEB"/>
    <w:rsid w:val="00EC2375"/>
    <w:rsid w:val="00EC3DD9"/>
    <w:rsid w:val="00EF4ED0"/>
    <w:rsid w:val="00F025BF"/>
    <w:rsid w:val="00F366B6"/>
    <w:rsid w:val="00F6622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87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base">
    <w:name w:val="font-base"/>
    <w:basedOn w:val="Normal"/>
    <w:rsid w:val="00446DC5"/>
    <w:pPr>
      <w:spacing w:before="100" w:beforeAutospacing="1" w:after="100" w:afterAutospacing="1"/>
    </w:pPr>
    <w:rPr>
      <w:rFonts w:ascii="Times New Roman" w:eastAsia="Times New Roman" w:hAnsi="Times New Roman" w:cs="Times New Roman"/>
      <w:lang w:eastAsia="fr-CA"/>
    </w:rPr>
  </w:style>
  <w:style w:type="paragraph" w:customStyle="1" w:styleId="margin-top-broad">
    <w:name w:val="margin-top-broad"/>
    <w:basedOn w:val="Normal"/>
    <w:rsid w:val="00446DC5"/>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446DC5"/>
  </w:style>
  <w:style w:type="character" w:styleId="Accentuation">
    <w:name w:val="Emphasis"/>
    <w:basedOn w:val="Policepardfaut"/>
    <w:uiPriority w:val="20"/>
    <w:qFormat/>
    <w:rsid w:val="00446DC5"/>
    <w:rPr>
      <w:i/>
      <w:iCs/>
    </w:rPr>
  </w:style>
  <w:style w:type="paragraph" w:styleId="NormalWeb">
    <w:name w:val="Normal (Web)"/>
    <w:basedOn w:val="Normal"/>
    <w:uiPriority w:val="99"/>
    <w:unhideWhenUsed/>
    <w:rsid w:val="00E421C3"/>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422470"/>
    <w:rPr>
      <w:b/>
      <w:bCs/>
    </w:rPr>
  </w:style>
  <w:style w:type="character" w:styleId="Lienhypertexte">
    <w:name w:val="Hyperlink"/>
    <w:basedOn w:val="Policepardfaut"/>
    <w:unhideWhenUsed/>
    <w:rsid w:val="00422470"/>
    <w:rPr>
      <w:color w:val="0000FF"/>
      <w:u w:val="single"/>
    </w:rPr>
  </w:style>
  <w:style w:type="character" w:customStyle="1" w:styleId="xs1">
    <w:name w:val="x_s1"/>
    <w:basedOn w:val="Policepardfaut"/>
    <w:rsid w:val="008D65A6"/>
  </w:style>
  <w:style w:type="character" w:styleId="Marquedannotation">
    <w:name w:val="annotation reference"/>
    <w:basedOn w:val="Policepardfaut"/>
    <w:uiPriority w:val="99"/>
    <w:semiHidden/>
    <w:unhideWhenUsed/>
    <w:rsid w:val="00F025BF"/>
    <w:rPr>
      <w:sz w:val="16"/>
      <w:szCs w:val="16"/>
    </w:rPr>
  </w:style>
  <w:style w:type="paragraph" w:styleId="Commentaire">
    <w:name w:val="annotation text"/>
    <w:basedOn w:val="Normal"/>
    <w:link w:val="CommentaireCar"/>
    <w:uiPriority w:val="99"/>
    <w:unhideWhenUsed/>
    <w:rsid w:val="00F025BF"/>
    <w:rPr>
      <w:sz w:val="20"/>
      <w:szCs w:val="20"/>
    </w:rPr>
  </w:style>
  <w:style w:type="character" w:customStyle="1" w:styleId="CommentaireCar">
    <w:name w:val="Commentaire Car"/>
    <w:basedOn w:val="Policepardfaut"/>
    <w:link w:val="Commentaire"/>
    <w:uiPriority w:val="99"/>
    <w:rsid w:val="00F025B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025BF"/>
    <w:rPr>
      <w:b/>
      <w:bCs/>
    </w:rPr>
  </w:style>
  <w:style w:type="character" w:customStyle="1" w:styleId="ObjetducommentaireCar">
    <w:name w:val="Objet du commentaire Car"/>
    <w:basedOn w:val="CommentaireCar"/>
    <w:link w:val="Objetducommentaire"/>
    <w:uiPriority w:val="99"/>
    <w:semiHidden/>
    <w:rsid w:val="00F025BF"/>
    <w:rPr>
      <w:rFonts w:eastAsiaTheme="minorEastAsia"/>
      <w:b/>
      <w:bCs/>
      <w:sz w:val="20"/>
      <w:szCs w:val="20"/>
    </w:rPr>
  </w:style>
  <w:style w:type="paragraph" w:styleId="Textedebulles">
    <w:name w:val="Balloon Text"/>
    <w:basedOn w:val="Normal"/>
    <w:link w:val="TextedebullesCar"/>
    <w:uiPriority w:val="99"/>
    <w:semiHidden/>
    <w:unhideWhenUsed/>
    <w:rsid w:val="000771F4"/>
    <w:rPr>
      <w:rFonts w:ascii="Lucida Grande" w:hAnsi="Lucida Grande"/>
      <w:sz w:val="18"/>
      <w:szCs w:val="18"/>
    </w:rPr>
  </w:style>
  <w:style w:type="character" w:customStyle="1" w:styleId="TextedebullesCar">
    <w:name w:val="Texte de bulles Car"/>
    <w:basedOn w:val="Policepardfaut"/>
    <w:link w:val="Textedebulles"/>
    <w:uiPriority w:val="99"/>
    <w:semiHidden/>
    <w:rsid w:val="000771F4"/>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base">
    <w:name w:val="font-base"/>
    <w:basedOn w:val="Normal"/>
    <w:rsid w:val="00446DC5"/>
    <w:pPr>
      <w:spacing w:before="100" w:beforeAutospacing="1" w:after="100" w:afterAutospacing="1"/>
    </w:pPr>
    <w:rPr>
      <w:rFonts w:ascii="Times New Roman" w:eastAsia="Times New Roman" w:hAnsi="Times New Roman" w:cs="Times New Roman"/>
      <w:lang w:eastAsia="fr-CA"/>
    </w:rPr>
  </w:style>
  <w:style w:type="paragraph" w:customStyle="1" w:styleId="margin-top-broad">
    <w:name w:val="margin-top-broad"/>
    <w:basedOn w:val="Normal"/>
    <w:rsid w:val="00446DC5"/>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446DC5"/>
  </w:style>
  <w:style w:type="character" w:styleId="Accentuation">
    <w:name w:val="Emphasis"/>
    <w:basedOn w:val="Policepardfaut"/>
    <w:uiPriority w:val="20"/>
    <w:qFormat/>
    <w:rsid w:val="00446DC5"/>
    <w:rPr>
      <w:i/>
      <w:iCs/>
    </w:rPr>
  </w:style>
  <w:style w:type="paragraph" w:styleId="NormalWeb">
    <w:name w:val="Normal (Web)"/>
    <w:basedOn w:val="Normal"/>
    <w:uiPriority w:val="99"/>
    <w:unhideWhenUsed/>
    <w:rsid w:val="00E421C3"/>
    <w:pPr>
      <w:spacing w:before="100" w:beforeAutospacing="1" w:after="100" w:afterAutospacing="1"/>
    </w:pPr>
    <w:rPr>
      <w:rFonts w:ascii="Times New Roman" w:eastAsia="Times New Roman" w:hAnsi="Times New Roman" w:cs="Times New Roman"/>
      <w:lang w:eastAsia="fr-CA"/>
    </w:rPr>
  </w:style>
  <w:style w:type="character" w:styleId="lev">
    <w:name w:val="Strong"/>
    <w:basedOn w:val="Policepardfaut"/>
    <w:uiPriority w:val="22"/>
    <w:qFormat/>
    <w:rsid w:val="00422470"/>
    <w:rPr>
      <w:b/>
      <w:bCs/>
    </w:rPr>
  </w:style>
  <w:style w:type="character" w:styleId="Lienhypertexte">
    <w:name w:val="Hyperlink"/>
    <w:basedOn w:val="Policepardfaut"/>
    <w:unhideWhenUsed/>
    <w:rsid w:val="00422470"/>
    <w:rPr>
      <w:color w:val="0000FF"/>
      <w:u w:val="single"/>
    </w:rPr>
  </w:style>
  <w:style w:type="character" w:customStyle="1" w:styleId="xs1">
    <w:name w:val="x_s1"/>
    <w:basedOn w:val="Policepardfaut"/>
    <w:rsid w:val="008D65A6"/>
  </w:style>
  <w:style w:type="character" w:styleId="Marquedannotation">
    <w:name w:val="annotation reference"/>
    <w:basedOn w:val="Policepardfaut"/>
    <w:uiPriority w:val="99"/>
    <w:semiHidden/>
    <w:unhideWhenUsed/>
    <w:rsid w:val="00F025BF"/>
    <w:rPr>
      <w:sz w:val="16"/>
      <w:szCs w:val="16"/>
    </w:rPr>
  </w:style>
  <w:style w:type="paragraph" w:styleId="Commentaire">
    <w:name w:val="annotation text"/>
    <w:basedOn w:val="Normal"/>
    <w:link w:val="CommentaireCar"/>
    <w:uiPriority w:val="99"/>
    <w:unhideWhenUsed/>
    <w:rsid w:val="00F025BF"/>
    <w:rPr>
      <w:sz w:val="20"/>
      <w:szCs w:val="20"/>
    </w:rPr>
  </w:style>
  <w:style w:type="character" w:customStyle="1" w:styleId="CommentaireCar">
    <w:name w:val="Commentaire Car"/>
    <w:basedOn w:val="Policepardfaut"/>
    <w:link w:val="Commentaire"/>
    <w:uiPriority w:val="99"/>
    <w:rsid w:val="00F025BF"/>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F025BF"/>
    <w:rPr>
      <w:b/>
      <w:bCs/>
    </w:rPr>
  </w:style>
  <w:style w:type="character" w:customStyle="1" w:styleId="ObjetducommentaireCar">
    <w:name w:val="Objet du commentaire Car"/>
    <w:basedOn w:val="CommentaireCar"/>
    <w:link w:val="Objetducommentaire"/>
    <w:uiPriority w:val="99"/>
    <w:semiHidden/>
    <w:rsid w:val="00F025BF"/>
    <w:rPr>
      <w:rFonts w:eastAsiaTheme="minorEastAsia"/>
      <w:b/>
      <w:bCs/>
      <w:sz w:val="20"/>
      <w:szCs w:val="20"/>
    </w:rPr>
  </w:style>
  <w:style w:type="paragraph" w:styleId="Textedebulles">
    <w:name w:val="Balloon Text"/>
    <w:basedOn w:val="Normal"/>
    <w:link w:val="TextedebullesCar"/>
    <w:uiPriority w:val="99"/>
    <w:semiHidden/>
    <w:unhideWhenUsed/>
    <w:rsid w:val="000771F4"/>
    <w:rPr>
      <w:rFonts w:ascii="Lucida Grande" w:hAnsi="Lucida Grande"/>
      <w:sz w:val="18"/>
      <w:szCs w:val="18"/>
    </w:rPr>
  </w:style>
  <w:style w:type="character" w:customStyle="1" w:styleId="TextedebullesCar">
    <w:name w:val="Texte de bulles Car"/>
    <w:basedOn w:val="Policepardfaut"/>
    <w:link w:val="Textedebulles"/>
    <w:uiPriority w:val="99"/>
    <w:semiHidden/>
    <w:rsid w:val="000771F4"/>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9733">
      <w:bodyDiv w:val="1"/>
      <w:marLeft w:val="0"/>
      <w:marRight w:val="0"/>
      <w:marTop w:val="0"/>
      <w:marBottom w:val="0"/>
      <w:divBdr>
        <w:top w:val="none" w:sz="0" w:space="0" w:color="auto"/>
        <w:left w:val="none" w:sz="0" w:space="0" w:color="auto"/>
        <w:bottom w:val="none" w:sz="0" w:space="0" w:color="auto"/>
        <w:right w:val="none" w:sz="0" w:space="0" w:color="auto"/>
      </w:divBdr>
    </w:div>
    <w:div w:id="1270821800">
      <w:bodyDiv w:val="1"/>
      <w:marLeft w:val="0"/>
      <w:marRight w:val="0"/>
      <w:marTop w:val="0"/>
      <w:marBottom w:val="0"/>
      <w:divBdr>
        <w:top w:val="none" w:sz="0" w:space="0" w:color="auto"/>
        <w:left w:val="none" w:sz="0" w:space="0" w:color="auto"/>
        <w:bottom w:val="none" w:sz="0" w:space="0" w:color="auto"/>
        <w:right w:val="none" w:sz="0" w:space="0" w:color="auto"/>
      </w:divBdr>
    </w:div>
    <w:div w:id="2133591488">
      <w:bodyDiv w:val="1"/>
      <w:marLeft w:val="0"/>
      <w:marRight w:val="0"/>
      <w:marTop w:val="0"/>
      <w:marBottom w:val="0"/>
      <w:divBdr>
        <w:top w:val="none" w:sz="0" w:space="0" w:color="auto"/>
        <w:left w:val="none" w:sz="0" w:space="0" w:color="auto"/>
        <w:bottom w:val="none" w:sz="0" w:space="0" w:color="auto"/>
        <w:right w:val="none" w:sz="0" w:space="0" w:color="auto"/>
      </w:divBdr>
      <w:divsChild>
        <w:div w:id="1310869242">
          <w:marLeft w:val="0"/>
          <w:marRight w:val="0"/>
          <w:marTop w:val="0"/>
          <w:marBottom w:val="0"/>
          <w:divBdr>
            <w:top w:val="none" w:sz="0" w:space="0" w:color="auto"/>
            <w:left w:val="none" w:sz="0" w:space="0" w:color="auto"/>
            <w:bottom w:val="none" w:sz="0" w:space="0" w:color="auto"/>
            <w:right w:val="none" w:sz="0" w:space="0" w:color="auto"/>
          </w:divBdr>
          <w:divsChild>
            <w:div w:id="1231698610">
              <w:marLeft w:val="0"/>
              <w:marRight w:val="0"/>
              <w:marTop w:val="0"/>
              <w:marBottom w:val="0"/>
              <w:divBdr>
                <w:top w:val="none" w:sz="0" w:space="0" w:color="auto"/>
                <w:left w:val="none" w:sz="0" w:space="0" w:color="auto"/>
                <w:bottom w:val="none" w:sz="0" w:space="0" w:color="auto"/>
                <w:right w:val="none" w:sz="0" w:space="0" w:color="auto"/>
              </w:divBdr>
              <w:divsChild>
                <w:div w:id="1186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2359">
          <w:marLeft w:val="0"/>
          <w:marRight w:val="0"/>
          <w:marTop w:val="0"/>
          <w:marBottom w:val="0"/>
          <w:divBdr>
            <w:top w:val="none" w:sz="0" w:space="0" w:color="auto"/>
            <w:left w:val="none" w:sz="0" w:space="0" w:color="auto"/>
            <w:bottom w:val="none" w:sz="0" w:space="0" w:color="auto"/>
            <w:right w:val="none" w:sz="0" w:space="0" w:color="auto"/>
          </w:divBdr>
          <w:divsChild>
            <w:div w:id="1540313888">
              <w:marLeft w:val="0"/>
              <w:marRight w:val="0"/>
              <w:marTop w:val="0"/>
              <w:marBottom w:val="0"/>
              <w:divBdr>
                <w:top w:val="none" w:sz="0" w:space="0" w:color="auto"/>
                <w:left w:val="none" w:sz="0" w:space="0" w:color="auto"/>
                <w:bottom w:val="none" w:sz="0" w:space="0" w:color="auto"/>
                <w:right w:val="none" w:sz="0" w:space="0" w:color="auto"/>
              </w:divBdr>
              <w:divsChild>
                <w:div w:id="20124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ecma.com/ecma-2023/ecma-2023-tickets-passes" TargetMode="External"/><Relationship Id="rId8" Type="http://schemas.openxmlformats.org/officeDocument/2006/relationships/hyperlink" Target="http://www.cshf.ca" TargetMode="External"/><Relationship Id="rId9" Type="http://schemas.openxmlformats.org/officeDocument/2006/relationships/hyperlink" Target="mailto:simon@sixmedia.c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5492</Characters>
  <Application>Microsoft Macintosh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Couture</dc:creator>
  <cp:keywords/>
  <dc:description/>
  <cp:lastModifiedBy>Utilisateur de Microsoft Office</cp:lastModifiedBy>
  <cp:revision>4</cp:revision>
  <dcterms:created xsi:type="dcterms:W3CDTF">2023-04-25T21:29:00Z</dcterms:created>
  <dcterms:modified xsi:type="dcterms:W3CDTF">2023-04-25T21:40:00Z</dcterms:modified>
</cp:coreProperties>
</file>